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DCSO/446/2022 vom 10. November 2022</w:t>
      </w:r>
    </w:p>
    <w:p>
      <w:r>
        <w:t>GE Cour de justice, 2022-11-10, FR</w:t>
      </w:r>
    </w:p>
    <w:p>
      <w:r>
        <w:rPr>
          <w:b/>
        </w:rPr>
        <w:t xml:space="preserve">Quelle: </w:t>
      </w:r>
      <w:r>
        <w:t>https://mcp.opencaselaw.ch/entscheid/ge_gerichte_DCSO_446_2022</w:t>
      </w:r>
    </w:p>
    <w:p>
      <w:r>
        <w:t>FR: GE_GERICHTE DCSO/446/2022 du 10 novembre 2022</w:t>
      </w:r>
    </w:p>
    <w:p>
      <w:r>
        <w:t>IT: GE_GERICHTE DCSO/446/2022 del 10 novembre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La plaignante fait grief à l'Office de ne pas avoir respecté son droit d'être entendue.</w:t>
      </w:r>
    </w:p>
    <w:p>
      <w:r>
        <w:t>2.1.1 Le droit d'être entendu garanti par les art. 29 al. 2 Cst. et 6 CEDH comprend en particulier le droit, pour une partie à une procédure, de prendre connaissance de toute argumentation présentée à l'autorité et de se déterminer à son propos ("droit de réplique", "Replikrecht"); peu importe que celle-ci contienne de nouveaux éléments de fait ou de droit, et qu'elle soit propre à influer concrètement sur la décision à rendre. En effet, il appartient aux parties, et non à l'autorité,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w:t>
      </w:r>
    </w:p>
    <w:p>
      <w:r>
        <w:rPr>
          <w:b/>
        </w:rPr>
        <w:t>E. 2.2</w:t>
      </w:r>
    </w:p>
    <w:p>
      <w:r>
        <w:t>En l'espèce, la plaignante a exprimé sa position devant l'Office en déposant la demande de non divulgation. L'Office l'a communiquée au créancier afin qu'il puisse se déterminer. L'Office a ensuite communiqué les déterminations du créancier à la débitrice en même temps qu'elle lui notifiait sa décision. Ce faisant, l'Office n'a pas permis à la plaignante de déposer une réplique sur les déterminations du créancier.</w:t>
      </w:r>
    </w:p>
    <w:p>
      <w:r>
        <w:t>En matière de décision sur non-divulgation, la procédure exposée ci-dessus prévoit expressément que l'Office rende sa décision dès qu'il dispose de l'information selon laquelle le créancier a entrepris les démarches idoines aux fins d'obtenir l'annulation de l'opposition, sans que le débiteur ne soit encore autorisé à s'exprimer sur le vu de l'information détenue par l'Office. Il n'y a donc pas de violation du droit d'être entendu en l'occurrence.</w:t>
      </w:r>
    </w:p>
    <w:p>
      <w:r>
        <w:t>En tout état, la plaignante a pu faire valoir – et a fait valoir – sa position sur les déterminations du créancier devant l'autorité de surveillance qui connaît de la cause avec un plein pouvoir de cognition. Ainsi, dans la mesure où une violation du droit d'être entendu aurait été commise en l'espèce, elle aurait été réparée devant la Chambre de céans.</w:t>
      </w:r>
    </w:p>
    <w:p>
      <w:r>
        <w:t>Le grief de la plaignante fondé sur la violation de son droit d'être entendue sera par conséquent écarté. 3. 3.1 En application de l'art. 8a al. 1 LP, toute personne peut consulter les procès- verbaux et les registres des offices des poursuites et des offices des faillites et s’en faire délivrer des extraits à condition qu’elle rende son intérêt vraisemblable. Toutefois, aux termes de l'art. 8a al. 3 let. d LP, les Offices ne doivent pas porter à la connaissance de tiers : (…) d. les poursuites pour lesquelles une demande du débiteur dans ce sens est faite à l'expiration d'un délai de trois mois à compter de la notification du commandement de payer, à moins que le créancier ne prouve,</w:t>
      </w:r>
    </w:p>
    <w:p>
      <w:r>
        <w:t>- 5/6 -</w:t>
      </w:r>
    </w:p>
    <w:p>
      <w:r>
        <w:t>A/2553/2022-CS dans le un délai de 20 jours imparti par l'Office, qu'une procédure en annulation de l'opposition (art. 79 à 84 LP) a été engagée à temps; lorsque la preuve est apportées par la suite, ou lorsque la poursuite est continuée, celle-ci est à nouveau portée à la connaissance de tiers.</w:t>
      </w:r>
    </w:p>
    <w:p>
      <w:r>
        <w:t>Dans le cadre de l'application de cette disposition, l'Office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w:t>
      </w:r>
    </w:p>
    <w:p>
      <w:r>
        <w:t>En outre, lorsque le débiteur paie la créance en poursuite, il ne peut plus invoquer ultérieurement le caractère injustifié de la poursuite et ne peut plus s'opposer à sa divulgation (Instruction n° 5 du Service de la haute surveillance LP du 18 octobre 2018 concernant l'art. 8a al. 3 let. d LP, § 4.2).</w:t>
      </w:r>
    </w:p>
    <w:p>
      <w:r>
        <w:t>3.2 En l'espèce, la décision entreprise constate d'une part que la débitrice s'est libérée de la dette en poursuite en en consignant le montant et, d'autre part, que le créancier a introduit une action visant à obtenir l'annulation de l'opposition formée au commandement de payer. Les conditions étaient par conséquent réunies pour que la poursuite soit communiquée aux tiers en application de l'art. 8a LP et la décision de l'Office de rejeter la demande de non-divulgation était fondée.</w:t>
      </w:r>
    </w:p>
    <w:p>
      <w:r>
        <w:t>La plainte sera par conséquent rejetée. 4. La procédure de plainte est gratuite (art. 20a al. 2 ch. 5 LP; art. 61 al. 2 let. a OELP) et ne donne pas lieu à l'allocation de dépens (art. 62 al. 2 OELP).</w:t>
      </w:r>
    </w:p>
    <w:p>
      <w:r>
        <w:t>*****</w:t>
      </w:r>
    </w:p>
    <w:p>
      <w:r>
        <w:t>- 6/6 -</w:t>
      </w:r>
    </w:p>
    <w:p>
      <w:r>
        <w:t>A/2553/2022-CS PAR CES MOTIFS, La Chambre de surveillance : A la forme : Déclare recevable la plainte du 12 août 2022 de A______ contre la décision de l'Office du 27 juillet 2022 rejetant sa demande de non-divulgation de la poursuite n° 1______. Au fond : La rejette. 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7</w:t>
      </w:r>
    </w:p>
    <w:p>
      <w:r>
        <w:t>mai 2014 consid. 3, non publié in ATF 140 III 159).</w:t>
      </w:r>
    </w:p>
    <w:p>
      <w:r>
        <w:t>Si l'autorité communique l'écriture pour information sans fixer de délai pour d'éventuelles observations, elle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 4 avril 2016 consid. 2.3.4, 5A_174/2016 du 25 mai 2016 consid. 3.2).</w:t>
      </w:r>
    </w:p>
    <w:p>
      <w:r>
        <w:t>En principe, la violation du droit d'être entendu entraîne l'annulation de la décision attaquée, indépendamment des chances de succès du recours sur le fond, et pour peu qu'elle ait eu une influence sur cette décision.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w:t>
      </w:r>
    </w:p>
    <w:p>
      <w:r>
        <w:t>- 4/6 -</w:t>
      </w:r>
    </w:p>
    <w:p>
      <w:r>
        <w:t>A/2553/2022-CS</w:t>
      </w:r>
    </w:p>
    <w:p>
      <w:r>
        <w:t>2.1.2 Lorsque l'office des poursuites est saisi par le débiteur d'une demande en non divulgation au sens de l'art. 8 al. 1 let. d LP, il la rejette si, dès réception, il sait qu'une procédure de mainlevée d'opposition a été engagée concernant la poursuite contestée, voire que la continuation de la poursuite a été requise. S'il n'a pas connaissance d'une telle démarche, il demande au créancier de prendre position sur la demande de non-divulgation du débiteur. Si le créancier fournit la preuve qu'il a engagé une procédure visant à faire annuler l'opposition, la poursuite est à nouveau portée à la connaissance des tiers en application de l'art. 8a LP (Instruction n° 5 du 18 octobre 2018 de l'Office fédéral de la justice, Service Haute surveillance LP, concernant le nouvel art. 8a al. 3 let. d LP – ci- après : Instruction n° 5 – chiffre 4 § 3 et 5). Pour prouver qu'il a engagé une procédure visant à faire annuler l'opposition, le créancier peut fournir la confirmation de remise à la poste ou l'accusé de réception de la demande de mainlevée ou du mémoire introduisant l'action en reconnaissance de dette (Instruction n° 5, chiffre 4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