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DCSO/446/2017 vom 31. August 2017</w:t>
      </w:r>
    </w:p>
    <w:p>
      <w:r>
        <w:t>GE Cour de justice, 2017-08-31, FR</w:t>
      </w:r>
    </w:p>
    <w:p>
      <w:r>
        <w:rPr>
          <w:b/>
        </w:rPr>
        <w:t xml:space="preserve">Quelle: </w:t>
      </w:r>
      <w:r>
        <w:t>https://mcp.opencaselaw.ch/entscheid/ge_gerichte_DCSO_446_2017</w:t>
      </w:r>
    </w:p>
    <w:p>
      <w:r>
        <w:t>FR: GE_GERICHTE DCSO/446/2017 du 31 août 2017</w:t>
      </w:r>
    </w:p>
    <w:p>
      <w:r>
        <w:t>IT: GE_GERICHTE DCSO/446/2017 del 31 agosto 2017</w:t>
      </w:r>
    </w:p>
    <w:p>
      <w:pPr>
        <w:pStyle w:val="Heading2"/>
      </w:pPr>
      <w:r>
        <w:t>Erwägungen</w:t>
      </w:r>
    </w:p>
    <w:p>
      <w:r>
        <w:rPr>
          <w:b/>
        </w:rPr>
        <w:t>E. 1</w:t>
      </w:r>
    </w:p>
    <w:p>
      <w:r>
        <w:t>La Chambre de surveillance est compétente pour statuer sur les plaintes formées en application de la LP par le poursuivi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w:t>
      </w:r>
    </w:p>
    <w:p>
      <w:r>
        <w:t>- 3/5 -</w:t>
      </w:r>
    </w:p>
    <w:p>
      <w:r>
        <w:t>A/3035/2017-CS considérer comme de droit fédéral l'exigence que la plainte doit contenir un exposé des motifs et des moyens invoqués, de même que des conclusions et la signature du plaignant (FAVRE, Droit des poursuites, 3ème éd., p. 70).</w:t>
      </w:r>
    </w:p>
    <w:p>
      <w:r>
        <w:t>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w:t>
      </w:r>
    </w:p>
    <w:p>
      <w:r>
        <w:t>Lorsque l'une des exigences précitées fait défaut, la Chambre de surveillance doit impartir au plaignant un bref délai pour y satisfaire, sous peine d’irrecevabilité de sa plainte (art. 9 al. 2 LaLP et art. 65 al. 2 LPA).</w:t>
      </w:r>
    </w:p>
    <w:p>
      <w:r>
        <w:rPr>
          <w:b/>
        </w:rPr>
        <w:t>E. 2.2</w:t>
      </w:r>
    </w:p>
    <w:p>
      <w:r>
        <w:t>En l'espèce, la Chambre de surveillance a, par courrier du 17 juillet 2017, envoyé sous pli recommandé au plaignant, imparti à ce dernier un délai au 2 août 2017 pour produire la décision visée par sa plainte, mais qui n'y était pas jointe, et pour la motiver ainsi que pour formuler des conclusions formelles à l'issue de cette plainte, ledit plaignant étant expressément averti qu'à défaut, ladite plainte serait déclarée irrecevable.</w:t>
      </w:r>
    </w:p>
    <w:p>
      <w:r>
        <w:t>Le plaignant a bien retiré ce pli recommandé auprès de la Poste, le 21 juillet 2017, mais il n'a pas versé au dossier, dans le délai imparti par la Chambre de surveillance ni par la suite d'ailleurs, la décision de rejet d'opposition, poursuite n° 17 xxxx85 G, prise par l'Office des poursuites et dont il se plaignait.</w:t>
      </w:r>
    </w:p>
    <w:p>
      <w:r>
        <w:t>Il en découle que sa plainte doit être déclarée irrecevable, puisqu'il n'est pas possible pour la Chambre de surveillance de statuer à son sujet sans connaître précisément la teneur de la décision critiquée.</w:t>
      </w:r>
    </w:p>
    <w:p>
      <w:r>
        <w:rPr>
          <w:b/>
        </w:rPr>
        <w:t>E. 3</w:t>
      </w:r>
    </w:p>
    <w:p>
      <w:r>
        <w:t>Cette plainte serait-elle recevable sous cet angle qu'elle devrait tout de même être déclarée irrecevable pour un autre motif explicité ci-dessous.</w:t>
      </w:r>
    </w:p>
    <w:p>
      <w:r>
        <w:rPr>
          <w:b/>
        </w:rPr>
        <w:t>E. 3.1</w:t>
      </w:r>
    </w:p>
    <w:p>
      <w:r>
        <w:t>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w:t>
      </w:r>
    </w:p>
    <w:p>
      <w:r>
        <w:t>Au demeurant,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w:t>
      </w:r>
    </w:p>
    <w:p>
      <w:r>
        <w:t>- 4/5 -</w:t>
      </w:r>
    </w:p>
    <w:p>
      <w:r>
        <w:t>A/3035/2017-CS et 85a LP), voire, en dernier ressort, de l'action en répétition de l'indu (art. 86 LP), domaines qui relèvent tous de la compétence exclusive des tribunaux ordinaires.</w:t>
      </w:r>
    </w:p>
    <w:p>
      <w:r>
        <w:rPr>
          <w:b/>
        </w:rPr>
        <w:t>E. 3.2</w:t>
      </w:r>
    </w:p>
    <w:p>
      <w:r>
        <w:t>En l'espèce, le plaignant s'oppose, à travers sa contestation de la décision de rejet de son opposition à la poursuite n° 17 xxxx85 G, à cette poursuite elle- même, en tant qu'il conteste devoir le montant en poursuite.</w:t>
      </w:r>
    </w:p>
    <w:p>
      <w:r>
        <w:t>Il s'agit toutefois là d'un motif ayant trait au fond de la créance, à savoir à la question de savoir si le montant réclamé par la créancière est dû ou non, question qui ne ressort pas de la compétence de la Chambre de surveillance mais de celle du juge civil.</w:t>
      </w:r>
    </w:p>
    <w:p>
      <w:r>
        <w:t>La présente plainte est dès lors également irrecevable pour ce motif.</w:t>
      </w:r>
    </w:p>
    <w:p>
      <w:r>
        <w:rPr>
          <w:b/>
        </w:rPr>
        <w:t>E. 3.3</w:t>
      </w:r>
    </w:p>
    <w:p>
      <w:r>
        <w:t>Le plaignant pourra toutefois, s'il s’y estime fondée, agir devant le juge civil ordinaire en vue de la suspension ou de l'annulation de la poursuite n° 17 xxxx85 G (art. 85 et 85a LP) ou encore demander une procédure de médiation.</w:t>
      </w:r>
    </w:p>
    <w:p>
      <w:r>
        <w:rPr>
          <w:b/>
        </w:rPr>
        <w:t>E. 4</w:t>
      </w:r>
    </w:p>
    <w:p>
      <w:r>
        <w:t>La procédure de plainte est gratuite (art. 20a al. 2 ch. 5 LP et art. 61 al. 2 let. a OELP).</w:t>
      </w:r>
    </w:p>
    <w:p>
      <w:r>
        <w:rPr>
          <w:b/>
        </w:rPr>
        <w:t>E. 5</w:t>
      </w:r>
    </w:p>
    <w:p>
      <w:r>
        <w:t>La présente décision est prise en application des art. 72 LPA et 9 al. 2 LaLP. Elle sera communiquée à l'Office des poursuites. * * * * *</w:t>
      </w:r>
    </w:p>
    <w:p>
      <w:r>
        <w:t>- 5/5 -</w:t>
      </w:r>
    </w:p>
    <w:p>
      <w:r>
        <w:t>A/3035/2017-CS PAR CES MOTIFS, La Chambre de surveillance : Déclare irrecevable la plainte A/3035/2017 formée le 14 juillet 2017 par A______.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