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DCSO/444/2020 vom 19. November 2020</w:t>
      </w:r>
    </w:p>
    <w:p>
      <w:r>
        <w:t>GE Cour de justice, 2020-11-19, FR</w:t>
      </w:r>
    </w:p>
    <w:p>
      <w:r>
        <w:rPr>
          <w:b/>
        </w:rPr>
        <w:t xml:space="preserve">Quelle: </w:t>
      </w:r>
      <w:r>
        <w:t>https://mcp.opencaselaw.ch/entscheid/ge_gerichte_DCSO_444_2020</w:t>
      </w:r>
    </w:p>
    <w:p>
      <w:r>
        <w:t>FR: GE_GERICHTE DCSO/444/2020 du 19 novembre 2020</w:t>
      </w:r>
    </w:p>
    <w:p>
      <w:r>
        <w:t>IT: GE_GERICHTE DCSO/444/2020 del 19 novembre 2020</w:t>
      </w:r>
    </w:p>
    <w:p>
      <w:pPr>
        <w:pStyle w:val="Heading2"/>
      </w:pPr>
      <w:r>
        <w:t>Erwägungen</w:t>
      </w:r>
    </w:p>
    <w:p>
      <w:r>
        <w:rPr>
          <w:b/>
        </w:rPr>
        <w:t>E. 1.1</w:t>
      </w:r>
    </w:p>
    <w:p>
      <w:r>
        <w:t>En cas de renvoi de la cause par le Tribunal fédéral conformément à l'art. 107 al. 2 LTF, l'autorité inférieure doit fonder sa nouvelle décision sur les considérants en droit de l'arrêt de renvoi. Le juge auquel la cause est renvoyée voit donc sa cognition limitée par les motifs de l'arrêt de renvoi, en ce sens qu'il est lié par ce</w:t>
      </w:r>
    </w:p>
    <w:p>
      <w:r>
        <w:t>- 5/9 -</w:t>
      </w:r>
    </w:p>
    <w:p>
      <w:r>
        <w:t>A/864/2018-CS qui a été déjà tranché définitivement par le Tribunal fédéral (ATF 104 IV 276 consid. 3b; 103 IV 73 consid. 1) et par les constatations de fait qui n'ont pas été attaquées devant lui (ATF 104 IV 276 consid. 3d).</w:t>
      </w:r>
    </w:p>
    <w:p>
      <w:r>
        <w:rPr>
          <w:b/>
        </w:rPr>
        <w:t>E. 1.2</w:t>
      </w:r>
    </w:p>
    <w:p>
      <w:r>
        <w:t>Dans la décision DCSO/431/2018 du 16 août 2018, la Chambre de surveillance a retenu que la plainte n'avait pas été formée dans le délai de dix jours fixé à l'art. 17 al. 2 LP. Dans son arrêt de renvoi, le Tribunal fédéral n'a pas remis en cause la tardiveté de la plainte, de sorte que celle-ci est a priori irrecevable. Cela étant, cette circonstance ne dispense pas la Chambre de céans d'examiner la portée de l'opposition du 16 août 2017, dès lors que l'admission du grief du plaignant sur ce point aurait pour effet d'entraîner la nullité de l'avis de saisie du 6 mars 2018, ce qu'il y a lieu de constater d'office (art. 22 al. 1 LP).</w:t>
      </w:r>
    </w:p>
    <w:p>
      <w:r>
        <w:rPr>
          <w:b/>
        </w:rPr>
        <w:t>E. 2</w:t>
      </w:r>
    </w:p>
    <w:p>
      <w:r>
        <w:t>Le plaignant reproche à l'Office d'avoir interprété son courrier du 16 août 2017 de manière erronée et restrictive, en refusant de l'enregistrer comme valant opposition à la créance déduite en poursuite.</w:t>
      </w:r>
    </w:p>
    <w:p>
      <w:r>
        <w:rPr>
          <w:b/>
        </w:rPr>
        <w:t>E. 2.1</w:t>
      </w:r>
    </w:p>
    <w:p>
      <w:r>
        <w:t>l'opposition est la déclaration par laquelle le poursuivi manifeste sa volonté d'arrêter la poursuite (ATF 100 III 44 consid. 2a), sans reconnaître la créance invoquée (art. 69 al. 2 ch. 3 LP).</w:t>
      </w:r>
    </w:p>
    <w:p>
      <w:r>
        <w:t>Elle a pour effet de suspendre la poursuite (art. 78 al. 1 LP) et déploie ses effets aussi longtemps qu'elle n'a pas été écartée par la voie de la procédure ordinaire ou administrative ou par la voie de la mainlevée (art. 79 LP). Pour pouvoir requérir la continuation de la poursuite, le créancier doit disposer d'un commandement de payer passé en force; en d'autres termes, la poursuite ne doit pas être suspendue par l'opposition ou par un jugement (art. 88 al. 1 LP).</w:t>
      </w:r>
    </w:p>
    <w:p>
      <w:r>
        <w:t>Sauf exception (cf. art. 179 al. 1 LP), l'opposition n'est soumise à aucune forme particulière (art. 74 al. 1 LP) et ne nécessite aucune justification ou précision (art. 75 al. 1 LP). Le débiteur poursuivi qui ne conteste qu'une partie de la dette doit indiquer exactement le montant contesté, faute de quoi la dette entière est réputée contestée (art. 75 al. 2 LP). Selon la jurisprudence, lorsqu'une opposition, énoncée sans restriction, est suivie d'une adjonction qui laisse entendre que le poursuivi ne considère pas nécessairement toute la créance comme dépourvue de fondement, il faut considérer que l'opposition est totale, à moins que, dans l'adjonction, le débiteur manifeste la volonté de ne s'opposer à la poursuite que pour une partie de la créance (ATF 100 III 44 consid. 2a).</w:t>
      </w:r>
    </w:p>
    <w:p>
      <w:r>
        <w:rPr>
          <w:b/>
        </w:rPr>
        <w:t>E. 2.2</w:t>
      </w:r>
    </w:p>
    <w:p>
      <w:r>
        <w:t>Le créancier qui n'a pas été payé intégralement aux termes de la faillite de son débiteur reçoit un acte de défaut de biens pour le montant impayé, conformément à l'art. 265 al. 1 LP. En vertu de l'art. 265 al. 2 LP, il ne peut requérir une nouvelle poursuite sur la base de cet acte que "si le débiteur revient à meilleure fortune".</w:t>
      </w:r>
    </w:p>
    <w:p>
      <w:r>
        <w:t>Si le débiteur conteste être revenu à meilleure fortune, il doit le mentionner expressément dans son opposition, faute de quoi cette exception est frappée de péremption (art. 75 al. 2 LP). L'office des poursuites produit alors l'opposition</w:t>
      </w:r>
    </w:p>
    <w:p>
      <w:r>
        <w:t>- 6/9 -</w:t>
      </w:r>
    </w:p>
    <w:p>
      <w:r>
        <w:t>A/864/2018-CS devant le juge du for de la poursuite, lequel décide en dernier recours (art. 265a al. 1 LP). Dans cette procédure sommaire, le juge décide seul s'il y a meilleure fortune ou non (ATF 134 III 524 consid. 1).</w:t>
      </w:r>
    </w:p>
    <w:p>
      <w:r>
        <w:rPr>
          <w:b/>
        </w:rPr>
        <w:t>E. 2.3</w:t>
      </w:r>
    </w:p>
    <w:p>
      <w:r>
        <w:t>L'art. 265a LP traite d'un type particulier d'opposition et constitue dès lors une lex specialis par rapport à l'art. 74 LP. Alors que l'opposition classique ne requiert pas de motivation (art. 75 al. 1 LP), la contestation de retour à meilleure fortune doit être explicitement mentionnée, sous peine de déchéance (art. 75 al. 2 LP). En l'absence d'une telle mention, l'opposition ne vaut que comme simple contestation de la créance (JEANDIN, CR CPC, 2005, n. 1 ad art. 265a LP).</w:t>
      </w:r>
    </w:p>
    <w:p>
      <w:r>
        <w:t>Dans la mesure où une contestation relative à la créance n'est pas soumise à l'obligation de motiver, l'opposition de non-retour à meilleure fortune n'est pas en soi de nature à priver le débiteur de contester l'ampleur ou l'existence de la créance elle-même. Au contraire, la pratique retient que la seule mention d'une opposition pour non-retour à meilleure fortune contient en elle-même, sauf mention expresse du contraire, une opposition dirigée contre la créance. A défaut d'une précision explicite, le retrait de l'opposition pour non-retour à meilleure fortune ne vaut pas renonciation à l'opposition en tant qu'elle se rapporte à la créance elle-même (JEANDIN, op. cit., n. 4 ad art. 265a LP et les références citées).</w:t>
      </w:r>
    </w:p>
    <w:p>
      <w:r>
        <w:t>Au gré de la portée de l'opposition faite par le débiteur (qui peut viser l'absence de retour à meilleure fortune, la créance elle-même ou les deux à la fois), se posera la question de l'articulation des procédures tendant à l'écarter. Le juge en charge de statuer sur la recevabilité de l'opposition (art. 265a al. 1 LP) interpellera si nécessaire le débiteur afin de clarifier la portée l'opposition : le créancier doit en effet être rapidement fixé sur la nécessité d'introduire le cas échéant une action en mainlevée de l'opposition en tant que celle-ci serait aussi dirigée contre la créance elle-même (JEANDIN, op. cit., n. 22 ad art. 265a LP).</w:t>
      </w:r>
    </w:p>
    <w:p>
      <w:r>
        <w:rPr>
          <w:b/>
        </w:rPr>
        <w:t>E. 2.4</w:t>
      </w:r>
    </w:p>
    <w:p>
      <w:r>
        <w:t>Selon la jurisprudence, pour interpréter une opposition et en définir la portée, il faut prendre en considération le fait que la loi ne prescrit aucune forme déterminée et que le débiteur qui ne connaît pas le droit n'est pas tenu de s'exprimer dans un langage juridique absolument correct (ATF 103 III 31 consid. 2; 100 III 47; 98 III 30).</w:t>
      </w:r>
    </w:p>
    <w:p>
      <w:r>
        <w:t>Dans un arrêt rendu en 1977, le Tribunal fédéral a jugé qu'en utilisant les termes "opposition pas revenu à meilleure fortune", le poursuivi avait l'intention, d'une part, de contester la dette, et, d'autre part, d'exciper du défaut de nouvelle fortune : dans la première partie de sa déclaration, il avait manifesté son opposition; en contestant en outre être revenu à meilleure fortune, il n'avait pas révoqué cette opposition et ne s'était pas limité au moyen tiré de l'art. 265 al. 2 LP. L'absence de ponctuation, si elle ne distinguait pas clairement les deux parties de la déclaration, ne permettait pas d'aller jusqu'à dire que l'opposition était motivée par le défaut de</w:t>
      </w:r>
    </w:p>
    <w:p>
      <w:r>
        <w:t>- 7/9 -</w:t>
      </w:r>
    </w:p>
    <w:p>
      <w:r>
        <w:t>A/864/2018-CS nouvelle fortune. Selon le Tribunal fédéral, une telle interprétation ne résultait pas sans équivoque de la formulation utilisée : elle ne serait possible que si l'opposant avait écrit simplement "pas revenu à meilleure fortune" ou s'il avait fait suivre le mot "opposition" d'une conjonction ou d'une locution conjonctive marquant l'explication (car, parce que, en effet, etc.) (ATF 103 III 31 consid. 2).</w:t>
      </w:r>
    </w:p>
    <w:p>
      <w:r>
        <w:t>Dans un arrêt rendu en octobre 2014, le Tribunal fédéral a retenu que, contrairement à la pratique admise jusque-là, il n'y avait pas lieu d'interpréter la déclaration d'opposition selon le principe "in dubio pro debitore" en cas de doute sur la portée de l'opposition. A juste titre, ce principe avait été critiqué en doctrine, certains auteurs ayant souligné qu'aucune des personnes impliquées dans la procédure de poursuite n'était a priori plus digne de protection qu'une autre. Le Tribunal fédéral en a conclu que la déclaration d'opposition devait être interprétée conformément au principe de la confiance. Une interprétation selon le principe de la confiance, et fondée sur le principe légal selon lequel une opposition n'était pas liée au respect d'une forme particulière, favorisait en effet la sécurité juridique et pouvait aussi dans certains cas venir utilement en aide au non-initié maladroit. Dans un arrêt de principe datant de 1902 (ATF 28 I 397), le Tribunal fédéral avait d'ailleurs jugé qu'il suffisait, pour faire valablement opposition à une poursuite, que la volonté correspondante du débiteur soit portée à la connaissance de l'office des poursuites de façon suffisamment identifiable et reconnaissable ("in gehörig erkennbarer Weise"). Dans le cas d'espèce, la formulation "Opposition pas de retour à meilleure fortune" ("Rechtsvorschlag kein neues Vermögen") devait être comprise comme une opposition sur la créance doublée d'une exception de non- retour à meilleure fortune. Contrairement à l'avis de la recourante, cette formulation ne pouvait pas être interprétée comme une renonciation par le débiteur poursuivi à son droit de faire examiner la créance par le juge, pour la seule raison qu'il n'aurait pas contesté la créance dans la faillite; l'instance cantonale pouvait et devait bien plutôt admettre que le débiteur entendait sa déclaration dans le sens de "Opposition [et] pas de retour à meilleure fortune" ("Rechtsvorschlag [und] kein neues Vermögen") (ATF 140 III 567 consid. 2.3 et 2.4, SJ 2015 I 55).</w:t>
      </w:r>
    </w:p>
    <w:p>
      <w:r>
        <w:rPr>
          <w:b/>
        </w:rPr>
        <w:t>E. 2.5</w:t>
      </w:r>
    </w:p>
    <w:p>
      <w:r>
        <w:t>En l'espèce, le plaignant a fait opposition au commandement de payer par pli recommandé du 16 août 2017, en précisant que ce courrier avait pour objet son "Opposition à la poursuite 1______", et en utilisant la formulation suivante : "Par la présente, je forme opposition totale à la poursuite 1______ pour non-retour à meilleure fortune". Le plaignant a en outre souligné, sans être contredit, qu'il ne disposait d'aucune connaissance juridique et qu'il n'était pas assisté d'un avocat lorsque l'acte de poursuite lui avait été notifié. C'est du reste en raison de son ignorance du système légal que le plaignant a excipé de son non-retour à meilleure fortune, alors qu'une telle démarche était vouée à l'échec (l'intéressé n'ayant pas fait l'objet d'une faillite au préalable).</w:t>
      </w:r>
    </w:p>
    <w:p>
      <w:r>
        <w:t>- 8/9 -</w:t>
      </w:r>
    </w:p>
    <w:p>
      <w:r>
        <w:t>A/864/2018-CS</w:t>
      </w:r>
    </w:p>
    <w:p>
      <w:r>
        <w:t>A la lecture du courrier du 16 août 2017, l'Office a considéré que l'opposition était uniquement motivée par la contestation d'un retour à meilleure fortune – et non par la contestation de la créance –, dans la mesure où le plaignant avait employé les termes "opposition totale à la poursuite" suivis du mot "pour" et de la locution "non-retour à meilleure fortune". En revanche, l'Office n'a pas tenu compte de l'objet de ce courrier (i.e. l'opposition à la poursuite n° 1______), ni de la mention "opposition totale" qui y figure. On relèvera à cet égard que le fait d'utiliser l'adjectif "total" pour qualifier l'opposition n'est pas anodin, puisqu'il véhicule l'intention du poursuivi de ne pas limiter son opposition à une partie de la créance, mais de la faire porter sur l'entier de la créance.</w:t>
      </w:r>
    </w:p>
    <w:p>
      <w:r>
        <w:t>Au vu des considérations qui précèdent, force est de constater que le grief du plaignant quant à la portée de son opposition est fondé. Au vu du texte légal qui prévoit que l'opposition n'a pas à revêtir de forme particulière, et conformément au principe de la confiance, l'Office aurait en effet dû inférer des circonstances – en particulier de l'objet de l'opposition, de la mention "opposition totale" et du fait qu'un débiteur non-initié n'est pas tenu de s'exprimer dans un langage juridique absolument correct – que la déclaration d'opposition du 16 août 2017 ne se limitait pas à contester un retour à meilleure fortune, mais portait également sur la contestation de la créance elle-même.</w:t>
      </w:r>
    </w:p>
    <w:p>
      <w:r>
        <w:t>Il suit de là que le plaignant a valablement formé opposition au commandement de payer litigieux et, partant, que l'avis de saisie du 6 mars 2018 est frappé de nullité, de même que tout acte de poursuite subséquent que l'Office aurait pris sur la base de ce commandement de payer, ce que la Chambre de céans doit constater d'office.</w:t>
      </w:r>
    </w:p>
    <w:p>
      <w:r>
        <w:rPr>
          <w:b/>
        </w:rPr>
        <w:t>E. 3</w:t>
      </w:r>
    </w:p>
    <w:p>
      <w:r>
        <w:t>La procédure est gratuite (art. 20a al. 2 ch. 5 LP et art. 61 al. 2 let. a OELP) et ne donne pas lieu à l'allocation de dépens (art. 62 al. 2 OELP). * * * * *</w:t>
      </w:r>
    </w:p>
    <w:p>
      <w:r>
        <w:t>- 9/9 -</w:t>
      </w:r>
    </w:p>
    <w:p>
      <w:r>
        <w:t>A/864/2018-CS PAR CES MOTIFS, La Chambre de surveillance : A la forme : Déclare irrecevable la plainte formée le 12 mars 2018 par A______ contre le refus de l'Office cantonal des poursuites d'enregistrer son opposition du 16 août 2017 au commandement de payer, poursuite n° 1______. Au fond : Constate que le commandement de payer, poursuite n° 1______, a été frappé d'opposition totale le 16 août 2017. Constate la nullité de l'avis de saisie du 6 mars 2018, ainsi que tous les actes de poursuite subséquents que l'Office cantonal des poursuites aurait pris sur la base de ce commandement de payer. Siégeant : Madame Nathalie RAPP, présidente; Madame Natalie OPPATJA et Monsieur Denis KELLER, juges assesseur(e)s; Madame Véronique AMAUDRY-PISCETTA, greffière.</w:t>
      </w:r>
    </w:p>
    <w:p>
      <w:r>
        <w:t>La présidente :</w:t>
      </w:r>
    </w:p>
    <w:p>
      <w:r>
        <w:t>Nathalie RAPP</w:t>
      </w:r>
    </w:p>
    <w:p>
      <w:r>
        <w:t>La greffière :</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