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DCSO/444/2012 vom 16. November 2012</w:t>
      </w:r>
    </w:p>
    <w:p>
      <w:r>
        <w:t>GE Cour de justice, 2012-11-16, FR</w:t>
      </w:r>
    </w:p>
    <w:p>
      <w:r>
        <w:rPr>
          <w:b/>
        </w:rPr>
        <w:t xml:space="preserve">Quelle: </w:t>
      </w:r>
      <w:r>
        <w:t>https://mcp.opencaselaw.ch/entscheid/ge_gerichte_DCSO_444_2012</w:t>
      </w:r>
    </w:p>
    <w:p>
      <w:r>
        <w:t>FR: GE_GERICHTE DCSO/444/2012 du 16 novembre 2012</w:t>
      </w:r>
    </w:p>
    <w:p>
      <w:r>
        <w:t>IT: GE_GERICHTE DCSO/444/2012 del 16 novembre 2012</w:t>
      </w:r>
    </w:p>
    <w:p>
      <w:pPr>
        <w:pStyle w:val="Heading2"/>
      </w:pPr>
      <w:r>
        <w:t>Erwägungen</w:t>
      </w:r>
    </w:p>
    <w:p>
      <w:r>
        <w:rPr>
          <w:b/>
        </w:rPr>
        <w:t>E. 1</w:t>
      </w:r>
    </w:p>
    <w:p>
      <w:r>
        <w:t>La Chambre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 Le refus de l’Office de notifier une commination de faillite constitue une mesure sujette à plainte et le poursuivi a qualité pour agir par cette voie. La présente plainte, déposée dans les forme et délai prévus par la loi, sera en conséquence déclarée recevable.</w:t>
      </w:r>
    </w:p>
    <w:p>
      <w:r>
        <w:rPr>
          <w:b/>
        </w:rPr>
        <w:t>E. 2.1</w:t>
      </w:r>
    </w:p>
    <w:p>
      <w:r>
        <w:t>Selon l’art. 88 al. 2 LP, le droit de requérir la continuation de la poursuite se périme par un an à compter de la notification au débiteur (art. 64 à 66 LP) du commandement de payer, ce délai expirant le jour qui correspond, par son quantième, à celui duquel il court (art. 31 LP; 142 al. 2 CPC). Si opposition a été formée contre ce commandement de payer, ce délai d'un an ne court pas entre l’introduction de la procédure judiciaire et le jugement définitif de mainlevée de l'opposition. Ainsi, le délai est suspendu pendant cette procédure en mainlevée dès le dépôt de la requête (ATF 88 III 59 consid. 1 ; 113 III 122 consid. 2).</w:t>
      </w:r>
    </w:p>
    <w:p>
      <w:r>
        <w:t>L’art. 88 al. 2 LP ne prévoit par ailleurs pas la restitution du délai de péremption de la poursuite.</w:t>
      </w:r>
    </w:p>
    <w:p>
      <w:r>
        <w:t>- 4/5 -</w:t>
      </w:r>
    </w:p>
    <w:p>
      <w:r>
        <w:t>A/2901/2012-CS</w:t>
      </w:r>
    </w:p>
    <w:p>
      <w:r>
        <w:t>Avant de notifier une commination de faillite, l’Office doit s’assurer que la poursuite fondant le commandement de payer à l’origine de cette commination de faillite n’est pas périmée (ATF 106 III 51).</w:t>
      </w:r>
    </w:p>
    <w:p>
      <w:r>
        <w:rPr>
          <w:b/>
        </w:rPr>
        <w:t>E. 2.2</w:t>
      </w:r>
    </w:p>
    <w:p>
      <w:r>
        <w:t>En l'espèce, la plaignante ne conteste pas que le commandement de payer, poursuite n° 11 xxxx02 F, a été valablement notifié le 28 juin 2011 ni qu’il n’y a pas été formé opposition. C'est cette date de notification dudit commandement de payer à la débitrice plaignante qui a fait courir le délai d'un an de péremption de la poursuite, fixé par l'art. 88 al. 2 LP, lequel délai est donc arrivé in casu à échéance le 28 juin 2012. Cette poursuite était dès lors périmée depuis plusieurs semaines, le 10 septembre 2012, date à laquelle la créancière plaignante a requis une nouvelle notification de la commination de faillite fondée sur ladite poursuite, de sorte que c’est à bon droit que l’Office n’y a pas donné suite. Par conséquent, la présente plainte sera rejetée.</w:t>
      </w:r>
    </w:p>
    <w:p>
      <w:r>
        <w:rPr>
          <w:b/>
        </w:rPr>
        <w:t>E. 3</w:t>
      </w:r>
    </w:p>
    <w:p>
      <w:r>
        <w:t>Il n'est pas alloué de dépens (art. 62 al. 2 OELP).</w:t>
      </w:r>
    </w:p>
    <w:p>
      <w:r>
        <w:t>* * * * *</w:t>
      </w:r>
    </w:p>
    <w:p>
      <w:r>
        <w:t>- 5/5 -</w:t>
      </w:r>
    </w:p>
    <w:p>
      <w:r>
        <w:t>A/2901/2012-CS</w:t>
      </w:r>
    </w:p>
    <w:p>
      <w:r>
        <w:t>PAR CES MOTIFS, La Chambre de surveillance : A la forme : Déclare recevable la plainte formée le 25 septembre 2012 par S______ Sàrl contre la décision de refus de l’Office du 18 septembre 2012. Au fond : Rejette cette plainte. Siégeant : Madame Valérie LAEMMEL-JUILLARD, présidente ; Messieurs Philipp GANZONI et Eric de PREUX, juges assesseurs ;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