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DCSO/442/2020 vom 19. November 2020</w:t>
      </w:r>
    </w:p>
    <w:p>
      <w:r>
        <w:t>GE Cour de justice, 2020-11-19, FR</w:t>
      </w:r>
    </w:p>
    <w:p>
      <w:r>
        <w:rPr>
          <w:b/>
        </w:rPr>
        <w:t xml:space="preserve">Quelle: </w:t>
      </w:r>
      <w:r>
        <w:t>https://mcp.opencaselaw.ch/entscheid/ge_gerichte_DCSO_442_2020</w:t>
      </w:r>
    </w:p>
    <w:p>
      <w:r>
        <w:t>FR: GE_GERICHTE DCSO/442/2020 du 19 novembre 2020</w:t>
      </w:r>
    </w:p>
    <w:p>
      <w:r>
        <w:t>IT: GE_GERICHTE DCSO/442/2020 del 19 novembre 2020</w:t>
      </w:r>
    </w:p>
    <w:p>
      <w:pPr>
        <w:pStyle w:val="Heading2"/>
      </w:pPr>
      <w:r>
        <w:t>Regeste</w:t>
      </w:r>
    </w:p>
    <w:p>
      <w:r>
        <w:t>Résumé: Poursuite abusive (oui).</w:t>
      </w:r>
    </w:p>
    <w:p>
      <w:pPr>
        <w:pStyle w:val="Heading2"/>
      </w:pPr>
      <w:r>
        <w:t>Erwägungen</w:t>
      </w:r>
    </w:p>
    <w:p>
      <w:r>
        <w:rPr>
          <w:b/>
        </w:rPr>
        <w:t>E. 1.1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t>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rPr>
          <w:b/>
        </w:rPr>
        <w:t>E. 1.2</w:t>
      </w:r>
    </w:p>
    <w:p>
      <w:r>
        <w:t>Lui-même partie à la procédure prud'homale C/6______/2006, l'intimé avait toute liberté de produire dans la présente procédure les actes en provenant qu'il estimait pertinents. Il n'y a donc pas lieu d'en ordonner l'apport.</w:t>
      </w:r>
    </w:p>
    <w:p>
      <w:r>
        <w:t>L'intimé n'explique pas davantage en quoi ladite procédure prud'homale pourrait avoir une portée préjudicielle sur la présente procédure de plainte. On ne voit en particulier pas pourquoi, alors qu'elle porte sur des prétentions salariales, elle apporterait des éclaircissements utiles sur l'origine des fonds investis par les supposés employeurs dans une ou plusieurs sociétés. A cela s'ajoute que cette question est en tout état dénuée de pertinence pour juger du caractère abusif ou non de la poursuite litigieuse. Il n'y a donc pas lieu non plus de suspendre la procédure de plainte dans l'attente de l'issue de la procédure prud'homale opposant l'intimé au plaignant.</w:t>
      </w:r>
    </w:p>
    <w:p>
      <w:r>
        <w:rPr>
          <w:b/>
        </w:rPr>
        <w:t>E. 2.1</w:t>
      </w:r>
    </w:p>
    <w:p>
      <w:r>
        <w:t>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w:t>
      </w:r>
    </w:p>
    <w:p>
      <w:r>
        <w:t>- 7/9 -</w:t>
      </w:r>
    </w:p>
    <w:p>
      <w:r>
        <w:t>A/2645/2020-CS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5A_250/2015 précité consid. 4.2 in fine; PETER, Interrompre la prescription par une poursuite, in BlSchK 2018 p. 175 ss, 179 in fine).</w:t>
      </w:r>
    </w:p>
    <w:p>
      <w:r>
        <w:t>La procédure de plainte des art. 17 ss LP ne permet par ailleurs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arrêts 5A_838/2016 du 13 mars 2017 consid. 2.1).</w:t>
      </w:r>
    </w:p>
    <w:p>
      <w:r>
        <w:rPr>
          <w:b/>
        </w:rPr>
        <w:t>E. 2.2</w:t>
      </w:r>
    </w:p>
    <w:p>
      <w:r>
        <w:t>Selon la réquisition de poursuite, la créance invoquée, à hauteur de 100'000 fr., est fondée sur trois causes ou titres distincts, soit le "vol" de la société G______ SARL, pour 21'500 fr., un "vol de meubles et d'affaires privées", pour 70'000 fr., et divers frais et indemnités dus en vertu de décisions judiciaires, en particulier dans la procédure pénale P/5______/2015, pour le solde.</w:t>
      </w:r>
    </w:p>
    <w:p>
      <w:r>
        <w:t>Dans ses écritures en réponse, l'intimé a donné des explications complémentaires relatives au premier de ces trois postes, soutenant, si on le comprend bien, que c'est l'appropriation illicite de sa "cave" par C______ et F______ qui avait financé la création de la société G______ SARL. Or, s'il est exact à cet égard que le capital social de cette société a été libéré (en juillet 2003) par l'apport d'un stock de vins valorisé à 22'500 fr. 50, on ne voit pas – et l'intimé ne l'explique pas – en quoi le péché originel qu'il allègue pourrait fonder une créance contre la plaignante, constituée douze ans plus tard et dont le capital social a été libéré en espèces. Il n'est en particulier pas allégué que la dette résultant éventuellement des agissements dénoncés par l'intimé, qu'elle concerne la société G______ SARL (devenue aujourd'hui H______) ou F______, aurait été reprise par la plaignante.</w:t>
      </w:r>
    </w:p>
    <w:p>
      <w:r>
        <w:t>L'intimé ne donne en revanche aucune explication sur le deuxième fondement invoqué pour ses prétentions, soit un "vol de meubles et d'affaires privées". Dans la mesure où l'on voit mal que ce "vol" soit intervenu postérieurement à la constitution de la plaignante en 2015, dès lors qu'à cette date l'intimé et F______ s'opposaient depuis déjà dix ans dans le cadre de diverses procédures, il faut là aussi admettre que celle-ci ne peut avoir été la débitrice originale de la prétendue</w:t>
      </w:r>
    </w:p>
    <w:p>
      <w:r>
        <w:t>- 8/9 -</w:t>
      </w:r>
    </w:p>
    <w:p>
      <w:r>
        <w:t>A/2645/2020-CS créance invoquée en poursuite. Aucune reprise de dette par la plaignante n'est par ailleurs alléguée.</w:t>
      </w:r>
    </w:p>
    <w:p>
      <w:r>
        <w:t>S'agissant des frais et indemnités dus en application de décisions judiciaires, l'intimé en donne pour seul exemple une procédure pénale l'ayant opposé à F______, sans relation avec la plaignante, au terme de laquelle ce dernier a été condamné à lui verser une indemnité de procédure de 727 fr. En l'absence de toute explication allant en sens contraire, il convient de retenir que les autres décisions judiciaires auxquelles se réfère l'intimé concernent elles aussi F______ personnellement, à l'exclusion de la plaignante. Là encore, aucune reprise de dette par cette dernière n'est invoquée.</w:t>
      </w:r>
    </w:p>
    <w:p>
      <w:r>
        <w:t>Il ressort ainsi de ce qui précède que la plaignante n'est pas débitrice des prétentions invoquées en poursuite et que l'intimé en est conscient.</w:t>
      </w:r>
    </w:p>
    <w:p>
      <w:r>
        <w:t>Dans ses écritures en réponse, il tente toutefois de justifier l'introduction de la poursuite litigieuse par le fait que, selon lui, la poursuivie et plaignante "appartient" à F______. A supposer qu'elle soit établie, une telle appartenance économique pourrait certes être prise en considération dans le cadre d'une procédure de saisie ou de faillite dirigée contre F______, la question se posant alors de savoir si les parts sociales de la plaignante, voire même les droits qu'elle détiendrait, devraient être réalisés au bénéfice des créanciers de ce dernier. Elle ne saurait en revanche légitimer une poursuite à l'encontre de la plaignante elle- même pour des prétentions dont le poursuivant sait qu'elle n'est pas débitrice. Une telle poursuite, par définition, ne vise en effet pas au recouvrement d'un montant que le créancier lui estime dû, ni à l'interruption de la prescription en relation avec une telle prétention.</w:t>
      </w:r>
    </w:p>
    <w:p>
      <w:r>
        <w:t>Il faut ainsi retenir dans le cas d'espèce qu'en introduisant à l'encontre de la plaignante la poursuite litigieuse l'intimé visait exclusivement à nuire à la plaignante et, à travers elle, à F______. La plainte doit donc être admise et la nullité de la poursuite constatée.</w:t>
      </w:r>
    </w:p>
    <w:p>
      <w:r>
        <w:rPr>
          <w:b/>
        </w:rPr>
        <w:t>E. 3</w:t>
      </w:r>
    </w:p>
    <w:p>
      <w:r>
        <w:t>La procédure de plainte est gratuite (art. 20a al. 2 ch. 5 LP et art. 61 al. 2 let. a OELP) et il ne peut être alloué aucuns dépens dans cette procédure (art. 62 al. 2 OELP).</w:t>
      </w:r>
    </w:p>
    <w:p>
      <w:r>
        <w:t>* * * * *</w:t>
      </w:r>
    </w:p>
    <w:p>
      <w:r>
        <w:t>- 9/9 -</w:t>
      </w:r>
    </w:p>
    <w:p>
      <w:r>
        <w:t>A/2645/2020-CS PAR CES MOTIFS, La Chambre de surveillance : A la forme : Déclare recevable la plainte formée le 2 septembre 2020 par A______ SARL contre la poursuite n° 8______. Au fond : L'admet. Constate en conséquence la nullité de ladite poursuite. Siégeant : Monsieur Patrick CHENAUX, président; Madame Natalie OPPATJA et Monsieur Denis KELLER, juges assesseur(e)s;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