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DCSO/442/2017 vom 31. August 2017</w:t>
      </w:r>
    </w:p>
    <w:p>
      <w:r>
        <w:t>GE Cour de justice, 2017-08-31, FR</w:t>
      </w:r>
    </w:p>
    <w:p>
      <w:r>
        <w:rPr>
          <w:b/>
        </w:rPr>
        <w:t xml:space="preserve">Quelle: </w:t>
      </w:r>
      <w:r>
        <w:t>https://mcp.opencaselaw.ch/entscheid/ge_gerichte_DCSO_442_2017</w:t>
      </w:r>
    </w:p>
    <w:p>
      <w:r>
        <w:t>FR: GE_GERICHTE DCSO/442/2017 du 31 août 2017</w:t>
      </w:r>
    </w:p>
    <w:p>
      <w:r>
        <w:t>IT: GE_GERICHTE DCSO/442/2017 del 31 agosto 2017</w:t>
      </w:r>
    </w:p>
    <w:p>
      <w:pPr>
        <w:pStyle w:val="Heading2"/>
      </w:pPr>
      <w:r>
        <w:t>Erwägungen</w:t>
      </w:r>
    </w:p>
    <w:p>
      <w:r>
        <w:rPr>
          <w:b/>
        </w:rPr>
        <w:t>E. 1.1</w:t>
      </w:r>
    </w:p>
    <w:p>
      <w:r>
        <w:t>La Chambre de surveillance est compétente pour statuer sur les plaintes formées en application de la LP (art. 13 al. 1 LP; art. 126 al. 2 let. c LOJ; art. 6 al. 1 et 3 et art. 7 al. 1 LaLP) contre des mesures de l'Office non attaquables par la voie judiciaire (art. 17 al. 1 LP).</w:t>
      </w:r>
    </w:p>
    <w:p>
      <w:r>
        <w:rPr>
          <w:b/>
        </w:rPr>
        <w:t>E. 1.2</w:t>
      </w:r>
    </w:p>
    <w:p>
      <w:r>
        <w:t>La plainte doit être déposée dans les dix jours suivant celui où le plaignant a eu connaissance de la décision attaquée (art. 17 al. 2 LP), selon la forme requise (art. 9 al. 1 LaLP). En application de l'art. 143 al. 1 CPC, les actes doivent être remis au plus tard le dernier jour du délai soit au tribunal soit à l’attention de ce dernier, à la poste suisse ou à une représentation diplomatique ou consulaire suisse. Un simple dépôt du pli dans une boîte postale vaut également remise à la poste au sens de cette disposition. Dans la mesure où il incombe à celui qui soutient avoir agi en temps utile d'apporter la preuve du respect du délai, il pourrait être nécessaire de recourir à une preuve par témoignage au sujet du dépôt de l'envoi dans une boîte postale. Moyennant un tel procédé, il est possible d'utiliser pleinement un délai, qui court toujours jusqu'au dernier jour à minuit (TAPPY, Code de procédure civile commenté, 2011, nos 8 et 12 ad art. 143).</w:t>
      </w:r>
    </w:p>
    <w:p>
      <w:r>
        <w:t>- 6/9 -</w:t>
      </w:r>
    </w:p>
    <w:p>
      <w:r>
        <w:t>A/1169/2017-CS</w:t>
      </w:r>
    </w:p>
    <w:p>
      <w:r>
        <w:rPr>
          <w:b/>
        </w:rPr>
        <w:t>E. 1.3</w:t>
      </w:r>
    </w:p>
    <w:p>
      <w:r>
        <w:t>S'agissant de l'avis de vente aux enchères des parcelles nos 1______, 2______, et 3______, publié par l'Office dans la FAO du 24 mars 2017, la présente plainte a été formée le 30 mars 2017 selon les attestations de tiers inscrites sur l'enveloppe ayant contenu cette plainte envoyée par la Poste, soit dans les 10 jours suivant sa réception. Partant, elle est recevable, également pour avoir été déposée dans la forme écrite prescrite par la loi (art.17 LP).</w:t>
      </w:r>
    </w:p>
    <w:p>
      <w:r>
        <w:rPr>
          <w:b/>
        </w:rPr>
        <w:t>E. 1.4</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de la valeur du gage soit établie par des experts, à réception de la première estimation demandée par l’Office.</w:t>
      </w:r>
    </w:p>
    <w:p>
      <w:r>
        <w:rPr>
          <w:b/>
        </w:rPr>
        <w:t>E. 1.5</w:t>
      </w:r>
    </w:p>
    <w:p>
      <w:r>
        <w:t>En l'occurrence, l’Office n’a pas établi avoir effectivement expédié les premières expertises en cause par courrier recommandé du 5 octobre 2015 adressé aux débiteurs ni n’a démontré la date à laquelle ces derniers auraient retiré ce pli recommandé. Vu cette incertitude ainsi que la nécessité de respecter le droit d’être entendu des débiteurs, soit un principe juridique de base en droit suisse, admis par la Chambre de surveillance de longue date en matière d’expertise de la valeur de réalisation d’un immeuble (C/21162/2001), il y a lieu de retenir que la demande de nouvelle estimation par expertise du curateur desdits débiteurs est recevable. Cette nouvelle estimation sera dès lors ordonnée par la Chambre de surveillance, par décision séparée, dès que la présente décision sera devenue définitive.</w:t>
      </w:r>
    </w:p>
    <w:p>
      <w:r>
        <w:rPr>
          <w:b/>
        </w:rPr>
        <w:t>E. 2</w:t>
      </w:r>
    </w:p>
    <w:p>
      <w:r>
        <w:t>Le curateur des débiteurs se plaint du délai important écoulé entre la réquisition de vente des parcelles de ces derniers et la date fixée pour leur vente aux enchères, ledit délai dépassant la durée admissible prévue par l'art. 133 LP.</w:t>
      </w:r>
    </w:p>
    <w:p>
      <w:r>
        <w:t>Ce délai étant tout à l’avantage desdits débiteurs, se pose toutefois la question de leur intérêt pour agir sous cet angle. Cela étant, la Chambre de surveillance se déterminera tout de même d’office comme suit au sujet de cet important délai.</w:t>
      </w:r>
    </w:p>
    <w:p>
      <w:r>
        <w:rPr>
          <w:b/>
        </w:rPr>
        <w:t>E. 2.1</w:t>
      </w:r>
    </w:p>
    <w:p>
      <w:r>
        <w:t>En application de l’art. 133 LP, les immeubles doivent en principe être réalisés par l'Office aux enchères publiques trois mois au plus tard à compter de la réception de la réquisition du créancier de les réaliser (ATF 135 III 28 consid. 3.2).</w:t>
      </w:r>
    </w:p>
    <w:p>
      <w:r>
        <w:t>- 7/9 -</w:t>
      </w:r>
    </w:p>
    <w:p>
      <w:r>
        <w:t>A/1169/2017-CS Il s'agit là d'un délai d'ordre, dont la violation peut constituer un retard injustifié engageant la responsabilité du canton (art. 5 LP) et la responsabilité disciplinaire du préposé (art. 14 al. 2 LP). L'Office ne peut en effet surseoir à la réalisation d'un immeuble que dans le cadre de l'art. 123 LP, applicable par renvoi de l'art. 143a LP, ou lorsqu'est pendante une plainte ou une action en revendication ou en contestation de l'état des charges, ou encore toute autre procédure paralysant la réalisation de l'immeuble (arrêt du Tribunal fédéral 7B.83/2006 consid. 1.1).</w:t>
      </w:r>
    </w:p>
    <w:p>
      <w:r>
        <w:rPr>
          <w:b/>
        </w:rPr>
        <w:t>E. 2.2</w:t>
      </w:r>
    </w:p>
    <w:p>
      <w:r>
        <w:t>En l'espèce, la créancière a requis de l’Office la vente des parcelles en question le 9 juillet 2015, alors que ledit Office n’a publié l'avis de vente immobilière que le 24 mars 2017, pour une vente aux enchères fixée le 13 juin 2017, soit quasiment deux ans après la réquisition de vente précitée. Ce retard de l’Office est incompréhensible tout autant qu’inadmissible au vu des principes rappelés ci-dessus sous ch. 2.1, sans que ledit Office n’estime nécessaire de s’expliquer à son sujet dans ses observations relatives à la présente plainte. Le caractère totalement injustifié de ce retard sera dès lors constaté par la Chambre de surveillance et la présente décision sera transmise pour information au Préposé de l’Office.</w:t>
      </w:r>
    </w:p>
    <w:p>
      <w:r>
        <w:rPr>
          <w:b/>
        </w:rPr>
        <w:t>E. 3</w:t>
      </w:r>
    </w:p>
    <w:p>
      <w:r>
        <w:t>Le curateur des plaignants fait aussi grief à l'Office d'avoir violé l'exigence d’une publication conforme aux art. 138 et 35 LP de l’avis de vente des parcelles visées par sa plainte.</w:t>
      </w:r>
    </w:p>
    <w:p>
      <w:r>
        <w:t>Il n’y a toutefois pas lieu d’entrer en matière sur cette question, l’établissement d’une nouvelle expertise des parcelles en cause devant être ordonnée par la Chambre de surveillance dès le prononcé définitif de la présente décision. Il en découle que la plainte portant sur la forme de la publication de l’avis de vente querellé est devenue sans objet, comme cet avis lui-même d’ailleurs, en tant qu’il est prématuré.</w:t>
      </w:r>
    </w:p>
    <w:p>
      <w:r>
        <w:rPr>
          <w:b/>
        </w:rPr>
        <w:t>E. 4</w:t>
      </w:r>
    </w:p>
    <w:p>
      <w:r>
        <w:t>La procédure de plainte est gratuite (art. 20a al. 2 ch. 5 LP et art. 61 al. 2 let. a OELP) et il ne peut être alloué aucuns dépens dans le cadre de cette procédure (art. 62 al. 2 OELP). * * * * *</w:t>
      </w:r>
    </w:p>
    <w:p>
      <w:r>
        <w:t>- 8/9 -</w:t>
      </w:r>
    </w:p>
    <w:p>
      <w:r>
        <w:t>A/1169/2017-CS PAR CES MOTIFS, La Chambre de surveillance : A la forme : Déclare recevable la plainte formée en date du 30 mars 2017 par A______ et B______ (A/1169/2017-CS) dans le cadre des poursuites en réalisation de gages immobiliers nos 14 xxxx43 Y et 14 xxxx44 X, grevant les parcelles nos 1______, 2______, et 3______, situées E______/GE. Déclare en outre recevable la demande de nouvelle expertise de ces parcelles nos 1______, 2______, et 3______, situées E______/GE, formée dans le cadre de cette plainte. Au fond : Admet partiellement cette plainte. Dit que la nouvelle expertise susmentionnée sera ordonnée dès le prononcé exécutoire de la présente décision. Constate que l’Office des poursuites a fait preuve d’un retard injustifié dans le traitement de la réquisition de réaliser les parcelles nos 1______, 2______, et 3______, situées E______/GE, déposée par la banque D______ le 9 juillet 2015. Rejette la plainte pour le surplus en tant qu’elle est devenue sans objet en cours de procédure. Siégeant : Madame Valérie LAEMMEL-JUILLARD présidente; Messieurs Michel BERTSCHY et Mathieu HOWALD, juges assesseurs; Madame Véronique PISCETTA, greffière.</w:t>
      </w:r>
    </w:p>
    <w:p>
      <w:r>
        <w:t>La présidente : Valérie LAEMMEL-JUILLARD</w:t>
      </w:r>
    </w:p>
    <w:p>
      <w:r>
        <w:t>La greffière : Véronique PISCETTA</w:t>
      </w:r>
    </w:p>
    <w:p>
      <w:r>
        <w:t>- 9/9 -</w:t>
      </w:r>
    </w:p>
    <w:p>
      <w:r>
        <w:t>A/1169/2017-CS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