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DCSO/442/2011 vom 24. November 2011</w:t>
      </w:r>
    </w:p>
    <w:p>
      <w:r>
        <w:t>GE Cour de justice, 2011-11-24, FR</w:t>
      </w:r>
    </w:p>
    <w:p>
      <w:r>
        <w:rPr>
          <w:b/>
        </w:rPr>
        <w:t xml:space="preserve">Quelle: </w:t>
      </w:r>
      <w:r>
        <w:t>https://mcp.opencaselaw.ch/entscheid/ge_gerichte_DCSO_442_2011</w:t>
      </w:r>
    </w:p>
    <w:p>
      <w:r>
        <w:t>FR: GE_GERICHTE DCSO/442/2011 du 24 novembre 2011</w:t>
      </w:r>
    </w:p>
    <w:p>
      <w:r>
        <w:t>IT: GE_GERICHTE DCSO/442/2011 del 24 novembre 2011</w:t>
      </w:r>
    </w:p>
    <w:p>
      <w:pPr>
        <w:pStyle w:val="Heading2"/>
      </w:pPr>
      <w:r>
        <w:t>Regeste</w:t>
      </w:r>
    </w:p>
    <w:p>
      <w:r>
        <w:t>Résumé: l'Office des poursuites a, suite à la plainte, dressé l'inventaire des actifs de la poursuivie et les a estimés. Le statut de l'employeur de la poursuivie (OMC) empêche l'Office des poursuites de procéder à une saisie de salaire.</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Un procès-verbal de saisie valant acte de défaut de biens constitue une mesure sujette à plainte et le plaignant, poursuivant, a qualité pour agir par cette voie.</w:t>
      </w:r>
    </w:p>
    <w:p>
      <w:r>
        <w:t>Formée en temps utile, la plainte sera déclarée recevable.</w:t>
      </w:r>
    </w:p>
    <w:p>
      <w:r>
        <w:rPr>
          <w:b/>
        </w:rPr>
        <w:t>E. 2.1</w:t>
      </w:r>
    </w:p>
    <w:p>
      <w:r>
        <w:t>L'office en charge de l'exécution de la saisie (art. 89 LP) doit déterminer spontanément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 Si le débiteur néglige sans excuse suffisante d'assister à la saisie ou de s'y faire représenter, l'office des poursuites peut le faire amener par la police (art. 91 al. 2 LP).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w:t>
      </w:r>
    </w:p>
    <w:p>
      <w:r>
        <w:t>- 5/7 -</w:t>
      </w:r>
    </w:p>
    <w:p>
      <w:r>
        <w:t>A/2034/2011-AS La saisie peut aussi avoir lieu dans les locaux de l’Office, dans la mesure où l’interrogatoire du poursuivi suffit de façon fiable, au besoin étayée par pièces, à cerner la situation patrimoniale du poursuivi, notamment lorsque de précédentes saisies sont intervenues récemment ou que peut être fixée une saisie de salaire suffisamment substantielle pour garantir le désintéressement du poursuivant. Pierre-Robert Gilliéron se montre à cet égard plus exigeant, puisqu’il indique que l’Office doit se rendre sur place pour vérifier les indications données par le poursuivi et que la saisie ne peut avoir lieu dans les locaux de l’Office qu’exceptionnellement (Pierre-Robert Gilliéron, Commentaire, ad art. 91 n° 17). L’huissier qui effectue la saisie doit se soucier que le débiteur remplisse ses devoirs en matière de saisie, en les lui rappelant et en attirant son attention sur les conséquences pénales en cas d’inobservation (art. 91 al. 1 in initio et al. 4 LP; André E. Lebrecht, in SchKG II, ad art. 91 n° 35; Pierre-Robert Gilliéron, Commentaire, ad art. 91 n° 18).</w:t>
      </w:r>
    </w:p>
    <w:p>
      <w:r>
        <w:rPr>
          <w:b/>
        </w:rPr>
        <w:t>E. 2.2</w:t>
      </w:r>
    </w:p>
    <w:p>
      <w:r>
        <w:t>En l'espèce, l'Office, contrairement à ce qu'il a mentionné dans l'acte querellé, n'a pas pu constater l'absence de biens saisissables puisqu'il ne s'est pas rendu au domicile de la poursuivie le 9 mai 2011 et s'est contenté des déclarations de celle- ci.</w:t>
      </w:r>
    </w:p>
    <w:p>
      <w:r>
        <w:t>Or, il n'apparaît pas que des saisies antérieures seraient intervenues récemment. De plus, l'Office n'a, lors de l'exécution de la saisie, pas fixé de saisie de salaire. Il lui incombait par conséquent de se rendre sur place.</w:t>
      </w:r>
    </w:p>
    <w:p>
      <w:r>
        <w:t>Cela étant, l'Office a, suite à la plainte, pallier cette carence. Il s'est rendu au domicile de la poursuivie et a dressé la liste des objets garnissant l'appartement de la poursuivie qu'il a estimés.</w:t>
      </w:r>
    </w:p>
    <w:p>
      <w:r>
        <w:t>Ces objets et leur estimation devront en conséquence être mentionnés dans le procès-verbal de saisie qui sera dressé par l'Office et communiqué aux parties, avec l'indication, le cas échéant, qu'ils ne sont pas saisis car sans valeur de réalisation forcée en application de l'art. 92 al. 2 LP. Ainsi, le plaignant sera en mesure, en comparant cette estimation avec les débours, d'exiger, le cas échéant, de l'Office qu'il procède à la saisie de ces biens, étant rappelé que l’Office pourra subordonner l’exécution de cette mesure à la fourniture de l’avance des frais s’y rapportant (art. 68 al. 1 LP).</w:t>
      </w:r>
    </w:p>
    <w:p>
      <w:r>
        <w:rPr>
          <w:b/>
        </w:rPr>
        <w:t>E. 3</w:t>
      </w:r>
    </w:p>
    <w:p>
      <w:r>
        <w:t>a. S'agissant du salaire de la poursuivie, le plaignant reproche à l'Office de s'être fondé uniquement sur les déclarations de celle-ci, sans les avoir vérifiées.</w:t>
      </w:r>
    </w:p>
    <w:p>
      <w:r>
        <w:t>Ce grief doit être rejeté, la poursuivie ayant produit les relevés de son compte auprès de PostFinance sur lequel est versé son salaire.</w:t>
      </w:r>
    </w:p>
    <w:p>
      <w:r>
        <w:t>- 6/7 -</w:t>
      </w:r>
    </w:p>
    <w:p>
      <w:r>
        <w:t>A/2034/2011-AS</w:t>
      </w:r>
    </w:p>
    <w:p>
      <w:r>
        <w:t>b. Le plaignant fait également grief à l'Office de ne pas avoir exécuté une saisie de salaire en mains de l'employeur de la poursuivie, soit l'OMC.</w:t>
      </w:r>
    </w:p>
    <w:p>
      <w:r>
        <w:t>Il ressort toutefois de la réponse de la Mission à la Chambre de céans (consid. C) que le statut de cette Organisation empêche l'Office de procéder de la sorte.</w:t>
      </w:r>
    </w:p>
    <w:p>
      <w:r>
        <w:rPr>
          <w:b/>
        </w:rPr>
        <w:t>E. 4</w:t>
      </w:r>
    </w:p>
    <w:p>
      <w:r>
        <w:t>La plainte sera en conséquence rejetée, dans la mesure de son objet. Le plaignant sera invité à retourner à l'Office l'acte querellé et l'Office, à réception, à lui communiquer le procès-verbal de saisie fixant une saisie sur les gains de la poursuivie à hauteur de 1'790 fr. par mois, dès fin août 2011, ainsi que toutes sommes pouvant lui revenir à titre de primes, gratification et/ou 13ème salaire et mentionnant la liste des objets saisis ainsi que leur estimation, avec l'indication, le cas échéant, qu'ils ne sont pas saisis car sans valeur de réalisation forcée en application de l'art. 92 al. 2 LP.</w:t>
      </w:r>
    </w:p>
    <w:p>
      <w:r>
        <w:rPr>
          <w:b/>
        </w:rPr>
        <w:t>E. 5</w:t>
      </w:r>
    </w:p>
    <w:p>
      <w:r>
        <w:t>Conformément aux art. 20a al. 2 ch. 5 LP, 61 al. 2 let. a et 62 al. 2 OELP, il n'y a pas lieu de percevoir d'émolument de justice, ni d'allouer des dépens.</w:t>
      </w:r>
    </w:p>
    <w:p>
      <w:r>
        <w:t>* * * * *</w:t>
      </w:r>
    </w:p>
    <w:p>
      <w:r>
        <w:t>- 7/7 -</w:t>
      </w:r>
    </w:p>
    <w:p>
      <w:r>
        <w:t>A/2034/2011-AS PAR CES MOTIFS, La Chambre de surveillance : A la forme : Déclare recevable la plainte formée le 1er juillet 2011 par M. B______ contre le procès- verbal de saisie valant acte de défaut de biens, poursuite n° 10 xxxx70 H. Au fond : La rejette dans le mesure de son objet. Invite M. B______ à retourner à l'Office des poursuites le procès-verbal de saisie valant acte de défaut de biens, poursuite n° 10 xxxx70 H. A réception de cet acte, invite l'Office à procéder conformément au considérant 4. Déboute les partis de toutes autres conclusions. 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