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DCSO/441/2020 vom 19. November 2020</w:t>
      </w:r>
    </w:p>
    <w:p>
      <w:r>
        <w:t>GE Cour de justice, 2020-11-19, FR</w:t>
      </w:r>
    </w:p>
    <w:p>
      <w:r>
        <w:rPr>
          <w:b/>
        </w:rPr>
        <w:t xml:space="preserve">Quelle: </w:t>
      </w:r>
      <w:r>
        <w:t>https://mcp.opencaselaw.ch/entscheid/ge_gerichte_DCSO_441_2020</w:t>
      </w:r>
    </w:p>
    <w:p>
      <w:r>
        <w:t>FR: GE_GERICHTE DCSO/441/2020 du 19 novembre 2020</w:t>
      </w:r>
    </w:p>
    <w:p>
      <w:r>
        <w:t>IT: GE_GERICHTE DCSO/441/2020 del 19 novembre 2020</w:t>
      </w:r>
    </w:p>
    <w:p>
      <w:pPr>
        <w:pStyle w:val="Heading2"/>
      </w:pPr>
      <w:r>
        <w:t>Regeste</w:t>
      </w:r>
    </w:p>
    <w:p>
      <w:r>
        <w:t>Résumé: Poursuite abusive (oui).</w:t>
      </w:r>
    </w:p>
    <w:p>
      <w:pPr>
        <w:pStyle w:val="Heading2"/>
      </w:pPr>
      <w:r>
        <w:t>Erwägungen</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rPr>
          <w:b/>
        </w:rPr>
        <w:t>E. 1.2</w:t>
      </w:r>
    </w:p>
    <w:p>
      <w:r>
        <w:t>Les parties, qui participent également à la procédure prud'homale C/6______/2006, en connaissent le contenu et ont eu l'occasion d'en produire les éléments qu'elles estimaient pertinents dans le cadre de la présente procédure de plainte. Il n'y a donc pas lieu d'en ordonner l'apport.</w:t>
      </w:r>
    </w:p>
    <w:p>
      <w:r>
        <w:t>Dans la mesure où l'issue de ladite procédure prud'homale n'a aucune portée préjudicielle sur la présente procédure de plainte, il ne se justifie pas davantage de suspendre la seconde jusqu'à droit jugé dans la première.</w:t>
      </w:r>
    </w:p>
    <w:p>
      <w:r>
        <w:rPr>
          <w:b/>
        </w:rPr>
        <w:t>E. 2.1</w:t>
      </w:r>
    </w:p>
    <w:p>
      <w:r>
        <w:t>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w:t>
      </w:r>
    </w:p>
    <w:p>
      <w:r>
        <w:t>- 7/10 -</w:t>
      </w:r>
    </w:p>
    <w:p>
      <w:r>
        <w:t>A/2641/2020-CS moyen légal pour ce faire (art. 135 ch. 2 CO; arrêt 5A_250/2015 précité consid. 4.2 in fine; PETER, Interrompre la prescription par une poursuite, in BlSchK 2018 p. 175 ss, 179 in fine).</w:t>
      </w:r>
    </w:p>
    <w:p>
      <w:r>
        <w:t>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w:t>
      </w:r>
    </w:p>
    <w:p>
      <w:r>
        <w:rPr>
          <w:b/>
        </w:rPr>
        <w:t>E. 2.2</w:t>
      </w:r>
    </w:p>
    <w:p>
      <w:r>
        <w:t>Selon la réquisition de poursuite, la prétention invoquée, d'un montant de 4'500'000 fr., est fondée sur plusieurs causes juridiques ou titres de créance. Il ressort cela étant des explications données par le poursuivant dans ses écritures en réponse à la plainte qu'elle correspond au préjudice que celui-ci considère avoir subi du fait de sa prétendue éviction du "E______". Cette conclusion résulte également de la première cause juridique mentionnée dans la réquisition de poursuite, le "vol du E______", et de la similitude entre le montant de la prétention (4'500'000 fr.) et celui résultant des explications données par le plaignant sur le préjudice subi du fait de son éviction alléguée dans sa demande du 14 avril 2014 dans la cause C/4______/2014 (cf. let. A.c.iii ci-dessus). Le plaignant n'indique du reste en aucune manière dans ses observations à quel autre titre une telle somme pourrait lui être due par le plaignant.</w:t>
      </w:r>
    </w:p>
    <w:p>
      <w:r>
        <w:t>Dans ladite cause C/4______/2014, le poursuivant a fait valoir que le plaignant devait l'indemniser pour le préjudice qu'il lui avait causé en s'appropriant, par divers moyens illicites – dont la réalité et le caractère punissable ont fait l'objet de plusieurs procédures pénales – l'établissement au sein duquel il était associé. Au terme de cette procédure, le poursuivant a toutefois été définitivement débouté de ses prétentions en indemnisation. Il a ainsi été judiciairement constaté, de manière à lier les parties à la procédure, que le plaignant ne doit lui verser aucun montant à ce titre.</w:t>
      </w:r>
    </w:p>
    <w:p>
      <w:r>
        <w:t>Il résulte de ce qui précède que l'intimé ne pouvait de bonne foi engager à l'encontre du plaignant une poursuite en paiement de l'indemnité qui lui a été définitivement refusée, puisqu'il ne pouvait ignorer que celle-ci ne lui est pas due. Ne pouvant tendre au recouvrement du montant en poursuite, puisqu'il n'est pas dû, une telle poursuite vise en effet par définition d'autres buts, étrangers à la procédure de réalisation forcée : elle est donc nulle au sens des jurisprudences citées.</w:t>
      </w:r>
    </w:p>
    <w:p>
      <w:r>
        <w:t>- 8/10 -</w:t>
      </w:r>
    </w:p>
    <w:p>
      <w:r>
        <w:t>A/2641/2020-CS</w:t>
      </w:r>
    </w:p>
    <w:p>
      <w:r>
        <w:t>Le plaignant soutient dans ses observations que la prétention invoquée serait en réalité nouvelle, en ce qu'elle se fonderait sur un acte illicite jusqu'alors inconnu, soit une instigation à faux témoignage commise entre 2006 et 2007 par le plaignant. Cette argumentation est cependant mal fondée à un double titre.</w:t>
      </w:r>
    </w:p>
    <w:p>
      <w:r>
        <w:t>En premier lieu, une lecture attentive du procès-verbal de l'audience tenue le</w:t>
      </w:r>
    </w:p>
    <w:p>
      <w:r>
        <w:rPr>
          <w:b/>
        </w:rPr>
        <w:t>E. 3</w:t>
      </w:r>
    </w:p>
    <w:p>
      <w:r>
        <w:t>La procédure de plainte est gratuite (art. 20a al. 2 ch. 5 LP et art. 61 al. 2 let. a OELP) et il ne peut être alloué aucuns dépens dans cette procédure (art. 62 al. 2 OELP).</w:t>
      </w:r>
    </w:p>
    <w:p>
      <w:r>
        <w:t>* * * * *</w:t>
      </w:r>
    </w:p>
    <w:p>
      <w:r>
        <w:t>- 10/10 -</w:t>
      </w:r>
    </w:p>
    <w:p>
      <w:r>
        <w:t>A/2641/2020-CS</w:t>
      </w:r>
    </w:p>
    <w:p>
      <w:r>
        <w:t>PAR CES MOTIFS, La Chambre de surveillance :</w:t>
      </w:r>
    </w:p>
    <w:p>
      <w:r>
        <w:t>A la forme : Déclare recevable la plainte formée le 2 septembre 2020 par A______ contre la poursuite n° 8______. Au fond : L'admet. Constate en conséquence la nullité de ladite poursuite. Siégeant : Monsieur Patrick CHENAUX, président; Madame Natalie OPPATJA et Monsieur Denis KELLER, juges assesseur(e)s;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