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DCSO/441/2012 vom 16. November 2012</w:t>
      </w:r>
    </w:p>
    <w:p>
      <w:r>
        <w:t>GE Cour de justice, 2012-11-16, FR</w:t>
      </w:r>
    </w:p>
    <w:p>
      <w:r>
        <w:rPr>
          <w:b/>
        </w:rPr>
        <w:t xml:space="preserve">Quelle: </w:t>
      </w:r>
      <w:r>
        <w:t>https://mcp.opencaselaw.ch/entscheid/ge_gerichte_DCSO_441_2012</w:t>
      </w:r>
    </w:p>
    <w:p>
      <w:r>
        <w:t>FR: GE_GERICHTE DCSO/441/2012 du 16 novembre 2012</w:t>
      </w:r>
    </w:p>
    <w:p>
      <w:r>
        <w:t>IT: GE_GERICHTE DCSO/441/2012 del 16 novembre 2012</w:t>
      </w:r>
    </w:p>
    <w:p>
      <w:pPr>
        <w:pStyle w:val="Heading2"/>
      </w:pPr>
      <w:r>
        <w:t>Erwägungen</w:t>
      </w:r>
    </w:p>
    <w:p>
      <w:r>
        <w:rPr>
          <w:b/>
        </w:rPr>
        <w:t>E. 1.1</w:t>
      </w:r>
    </w:p>
    <w:p>
      <w:r>
        <w:t>La présente plainte a été formée le 10 septembre 2012 devant la Chambre de surveillance, compétente pour statuer sur des mesures de l'Office (des commandements de payer notifiés le 30 août 2012) sujettes à plainte (art. 17 LP; art. 125 al. 2 et 126 al. 2 litt. c) LOJ; art. 6 al. 3, 7 al. 1 et 9 LaLP), par une personne, le débiteur poursuivi, ayant qualité pour agir par cette voie dans les dix jours (art. 17 al. 2 LP).</w:t>
      </w:r>
    </w:p>
    <w:p>
      <w:r>
        <w:t>Cette plainte sera donc déclarée recevable.</w:t>
      </w:r>
    </w:p>
    <w:p>
      <w:r>
        <w:rPr>
          <w:b/>
        </w:rPr>
        <w:t>E. 2.1</w:t>
      </w:r>
    </w:p>
    <w:p>
      <w:r>
        <w:t>Le plaignant a conclu à la nullité des poursuites considérées au motif qu'elles procédaient d'un abus de droit puis, suite au retrait de celles-ci par le poursuivant, a déclaré maintenir sa plainte au motif qu'il avait un intérêt à la constatation de l'abus de droit allégué.</w:t>
      </w:r>
    </w:p>
    <w:p>
      <w:r>
        <w:rPr>
          <w:b/>
        </w:rPr>
        <w:t>E. 2.2</w:t>
      </w:r>
    </w:p>
    <w:p>
      <w:r>
        <w:t>A part les art. 149a al. 3 et 265 al. 2 LP qui prévoient une véritable radiation, limitée toutefois au registre des actes de défaut de biens que les cantons peuvent tenir (GILLIERON, Commentaire, ad art. 149a n° 29 ss; cf. art. 8 Oform), le droit fédéral ne ménage aucune possibilité de radier l'inscription d'une poursuite dans</w:t>
      </w:r>
    </w:p>
    <w:p>
      <w:r>
        <w:t>- 4/7 -</w:t>
      </w:r>
    </w:p>
    <w:p>
      <w:r>
        <w:t>A/2709/2012-CS les livres avant l'échéance prévue à l'art. 2 al. 2 OCdoc. Il existe cependant un équivalent à la radiation (cf. Message concernant la révision de la LP du 8 mai 1991, p.39 ss), à savoir l'exclusion, prévue par l'art. 8a al. 3 LP, de la consultation des poursuites nulles ou annulées (let. a), des poursuites pour lesquelles le débiteur a obtenu gain de cause dans l'action en répétition de l'indu (let. b) et des poursuites retirées par le créancier (let. c). A cet effet, l'office des poursuites ou des faillites peut, même d'office, munir une inscription d'une apostille pour en prohiber la communication lors de la consultation ou la délivrance d'extraits, mentionnant qu'elle a perdu toute valeur (arrêt du Tribunal fédéral du 19 septembre 2006 7B.88/2006; ATF 115 III 24 consid. 2b).</w:t>
      </w:r>
    </w:p>
    <w:p>
      <w:r>
        <w:rPr>
          <w:b/>
        </w:rPr>
        <w:t>E. 2.3</w:t>
      </w:r>
    </w:p>
    <w:p>
      <w:r>
        <w:t>Dans un arrêt paru aux ATF 125 III 334 (JdT 1999 II 184), le Tribunal fédéral a jugé que bien qu'une annulation formelle de la poursuite dans le dispositif du jugement ne soit pas une condition nécessaire du refus du droit de consultation, il n'était pas possible, au vu de l'historique ainsi que du sens et du but de l'art. 8a al.</w:t>
      </w:r>
    </w:p>
    <w:p>
      <w:r>
        <w:rPr>
          <w:b/>
        </w:rPr>
        <w:t>E. 2.4</w:t>
      </w:r>
    </w:p>
    <w:p>
      <w:r>
        <w:t>Il s'ensuit qu'en dépit de leur retrait par le poursuivant, le plaignant a conservé un intérêt à ce qu'il soit statué sur la nullité alléguée des poursuites nos 12 xxxx02 L et 12 xxxx00 N en raison d'un abus de droit.</w:t>
      </w:r>
    </w:p>
    <w:p>
      <w:r>
        <w:rPr>
          <w:b/>
        </w:rPr>
        <w:t>E. 3</w:t>
      </w:r>
    </w:p>
    <w:p>
      <w:r>
        <w:t>LP, de faire fi de l'exigence qu'il doit ressortir sans autre du résultat de la procédure que la poursuite était injustifiée et "qu'il est établi qu'une poursuite a été engagée à tort" (consid. 3 et les réf. citées). Dès lors, seule la poursuite dont le caractère injustifié a été reconnu au terme d'une procédure peut échapper à la connaissance de tiers.</w:t>
      </w:r>
    </w:p>
    <w:p>
      <w:r>
        <w:rPr>
          <w:b/>
        </w:rPr>
        <w:t>E. 3.1</w:t>
      </w:r>
    </w:p>
    <w:p>
      <w:r>
        <w:t>Selon la jurisprudence du Tribunal fédéral (cf. notamment ATF 7B.36/2006 du 16 mai 2006 consid. 2.1; 7B.45/2006 du 28 juillet 2006 consid. 3.1;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(ATF 113 III 2, JdT 1989 II 120). Le grief qu'une poursuite représenterait un abus manifeste de droit, principe exprimé à l'art. 2 al. 2 CC valable dans l'ensemble de l'ordre juridique, est néanmoins recevable devant la Chambre de surveillance en tant qu'il est dirigé contre l'utilisation même des moyens qu'offre le droit de l'exécution forcée, et non contre la prétention litigieuse elle-même (COMETTA, in SchKG I, ad art. 17 n° 27; GILLIERON, Commentaire, ad art. 17 n° 88).</w:t>
      </w:r>
    </w:p>
    <w:p>
      <w:r>
        <w:rPr>
          <w:b/>
        </w:rPr>
        <w:t>E. 3.2</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w:t>
      </w:r>
    </w:p>
    <w:p>
      <w:r>
        <w:t>- 5/7 -</w:t>
      </w:r>
    </w:p>
    <w:p>
      <w:r>
        <w:t>A/2709/2012-CS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ATF 113 III 2, JdT 1989 II 121 ATF 112 III 47 consid. 1, JdT 1988 II 145; SJ 1987 p. 156).</w:t>
      </w:r>
    </w:p>
    <w:p>
      <w:r>
        <w:rPr>
          <w:b/>
        </w:rPr>
        <w:t>E. 3.3</w:t>
      </w:r>
    </w:p>
    <w:p>
      <w:r>
        <w:t>Commet ainsi un abus de droit le requérant qui, de toute évidence, entend poursuivre une personne pour des prétentions inexistantes et profère des allégations injurieuses sur les réquisitions de poursuite et dans les lettres d’envoi de ces réquisitions (GILLIERON, Commentaire, ad Remarques introductives aux art. 38-45 n° 40 in fine; DCSO/39/2010 du 21 janvier 2010). Constitue également un abus manifeste de droit, à sanctionner par la nullité de la poursuite, le fait d’intenter une poursuite dans le seul but de porter atteinte à la réputation et au crédit de la personne poursuivie (SJ 1987 p. 156; RFJ 2001 p. 331; DESCHENAUX/ STEINAUER, Personnes physiques et tutelle, Berne 2001, n° 558b), soit dans un but n’ayant pas le moindre rapport avec la procédure elle- même, en particulier pour tourmenter délibérément le poursuivi.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Chambre de surveillance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w:t>
      </w:r>
    </w:p>
    <w:p>
      <w:r>
        <w:rPr>
          <w:b/>
        </w:rPr>
        <w:t>E. 3.4</w:t>
      </w:r>
    </w:p>
    <w:p>
      <w:r>
        <w:t>En l'occurrence, il apparaît évident selon les éléments de fait retenu ci-dessus sous litt. A. et au vu des libellés des réquisitions de poursuite, reportés par l'Office sur les deux commandements de payer correspondant aux poursuites litigieuses nos 12 xxxx02 L et 12 xxxx00 N, sous la rubrique « Titre et date de la créance, cause de l'obligation », que ces poursuites avaient un but de représailles à</w:t>
      </w:r>
    </w:p>
    <w:p>
      <w:r>
        <w:t>- 6/7 -</w:t>
      </w:r>
    </w:p>
    <w:p>
      <w:r>
        <w:t>A/2709/2012-CS l'encontre du mandataire de M. V______, en litige avec le poursuivant cité, alors que ledit mandataire plaignant n'était en rien impliqué à titre personnel dans ce litige. Ainsi, ledit poursuivant ne disposait d'aucune action directe contre le plaignant, ayant seulement agi en sa qualité de mandataire de M. V______.</w:t>
      </w:r>
    </w:p>
    <w:p>
      <w:r>
        <w:t>Les poursuites nos 12 xxxx02 L et 12 xxxx00 N dirigé contre ce mandataire plaignant procèdent ainsi d'un abus de droit, qui doit être sanctionné par leur nullité (DCSO/319/2010 du 8 juillet 2010 ; DCSO/438/2011 du 24 novembre 2011).</w:t>
      </w:r>
    </w:p>
    <w:p>
      <w:r>
        <w:rPr>
          <w:b/>
        </w:rPr>
        <w:t>E. 4</w:t>
      </w:r>
    </w:p>
    <w:p>
      <w:r>
        <w:t>La plainte sera en conséquence admise.</w:t>
      </w:r>
    </w:p>
    <w:p>
      <w:r>
        <w:rPr>
          <w:b/>
        </w:rPr>
        <w:t>E. 5</w:t>
      </w:r>
    </w:p>
    <w:p>
      <w:r>
        <w:t>Il n'est pas perçu de dépens (62 OELP). * * * * *</w:t>
      </w:r>
    </w:p>
    <w:p>
      <w:r>
        <w:t>- 7/7 -</w:t>
      </w:r>
    </w:p>
    <w:p>
      <w:r>
        <w:t>A/2709/2012-CS</w:t>
      </w:r>
    </w:p>
    <w:p>
      <w:r>
        <w:t>PAR CES MOTIFS, La Chambre de surveillance : A la forme : Déclare recevable la plainte formée par M. P______ contre les poursuites nos 12 xxxx02 L et 12 xxxx00 N. Au fond : L'admet et constate la nullité des poursuites précitées. Déboute les parties de toutes autres conclusions. Siégeant : Madame Valérie LAEMMEL-JUILLARD, présidente ; Messieurs Philipp GANZONI et Eric de PREUX, juges assesseurs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