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DCSO/43/2017 vom 31. Januar 2017</w:t>
      </w:r>
    </w:p>
    <w:p>
      <w:r>
        <w:t>GE Cour de justice, 2017-01-31, FR</w:t>
      </w:r>
    </w:p>
    <w:p>
      <w:r>
        <w:rPr>
          <w:b/>
        </w:rPr>
        <w:t xml:space="preserve">Quelle: </w:t>
      </w:r>
      <w:r>
        <w:t>https://mcp.opencaselaw.ch/entscheid/ge_gerichte_DCSO_43_2017</w:t>
      </w:r>
    </w:p>
    <w:p>
      <w:r>
        <w:t>FR: GE_GERICHTE DCSO/43/2017 du 31 janvier 2017</w:t>
      </w:r>
    </w:p>
    <w:p>
      <w:r>
        <w:t>IT: GE_GERICHTE DCSO/43/2017 del 31 gennaio 2017</w:t>
      </w:r>
    </w:p>
    <w:p>
      <w:pPr>
        <w:pStyle w:val="Heading2"/>
      </w:pPr>
      <w:r>
        <w:t>Erwägungen</w:t>
      </w:r>
    </w:p>
    <w:p>
      <w:r>
        <w:rPr>
          <w:b/>
        </w:rPr>
        <w:t>E. 1.1</w:t>
      </w:r>
    </w:p>
    <w:p>
      <w:r>
        <w:t>Les autorités de surveillance constatent en tout temps et indépendamment de toute plainte la nullité de mesures contraires à des dispositions édictées dans l'intérêt public ou dans l'intérêt de personnes qui ne sont pas parties à la procédure (art. 22 al. 1 phr. 2 LP). Le juge civil en revanche ne peut statuer sur la nullité d'une mesure de poursuite sauf si cette nullité est évidente. Dans le cas contraire, il doit soumettre la question à l'autorité de surveillance compétente et surseoir à statuer jusqu'à la décision de cette dernière. L'art. 173 al. 2 LP s'applique par analogie (ERARD, Commentaire romand ad art. 22 LP n. 17). A Genève, cette compétence revient à la présente Chambre de surveillance siégeant dans la composition de trois juges titulaires (art. 126 al. 1 litt. a et al. 2 LOJ ; art. 7 al. 2 litt. c LaLP).</w:t>
      </w:r>
    </w:p>
    <w:p>
      <w:r>
        <w:rPr>
          <w:b/>
        </w:rPr>
        <w:t>E. 1.2</w:t>
      </w:r>
    </w:p>
    <w:p>
      <w:r>
        <w:t>Comme cela est prévu explicitement dans le cas où le juge de la faillite estime qu'une décision nulle a été rendue dans la procédure antérieure (art. 173 al. 2 LP), le juge appelé à statuer sur la recevabilité d'une exception de non-retour à meilleure fortune en application de l'art. 265a LP doit, à cette même condition d'une décision antérieure lui paraissant nulle, ajourner sa décision et soumettre le cas à l'autorité de surveillance. A fortiori, le juge civil qui ne peut déterminer de manière évidente si une exception pour non-retour à meilleure fortune fonde bien une opposition à poursuite qui lui est soumise, doit pouvoir s'adresser à l'autorité de surveillance pour éclaircir ce point, de sorte que cette exception soit, le cas échéant, d'abord tranchée par le juge du for de la poursuite comme la loi l'exige.</w:t>
      </w:r>
    </w:p>
    <w:p>
      <w:r>
        <w:rPr>
          <w:b/>
        </w:rPr>
        <w:t>E. 1.3</w:t>
      </w:r>
    </w:p>
    <w:p>
      <w:r>
        <w:t>En l'espèce, le Tribunal de première instance a transmis la cause à la Chambre de surveillance aux fins qu'elle vérifie si le débiteur avait bien fait valoir, comme il l'avait allégué devant ce Tribunal, l'exception de son non-retour à meilleure fortune pour fonder son opposition à la poursuite n° 15 xxxx27 P et si l'Office n'avait pas tenu compte à tort de cette exception.</w:t>
      </w:r>
    </w:p>
    <w:p>
      <w:r>
        <w:t>- 4/5 -</w:t>
      </w:r>
    </w:p>
    <w:p>
      <w:r>
        <w:t>A/3043/2016-CS La requête du Tribunal de première instance est dès lors recevable au vu des principes rappelés ci-dessus sous ch. 1.1 et 1.2 et la Chambre de surveillance entrera en matière.</w:t>
      </w:r>
    </w:p>
    <w:p>
      <w:r>
        <w:rPr>
          <w:b/>
        </w:rPr>
        <w:t>E. 2.1</w:t>
      </w:r>
    </w:p>
    <w:p>
      <w:r>
        <w:t>L'art. 22 al. 2 LP prévoit que l'Office peut remplacer une mesure nulle par une nouvelle mesure jusqu'à sa réponse dans une procédure pendante fondée sur l'art. 22 al. 1 LP.</w:t>
      </w:r>
    </w:p>
    <w:p>
      <w:r>
        <w:rPr>
          <w:b/>
        </w:rPr>
        <w:t>E. 2.2</w:t>
      </w:r>
    </w:p>
    <w:p>
      <w:r>
        <w:t>En l'espèce, l'Office a violé l'art. 265a LP en ne tenant pas compte de l'exception pour non-retour à meilleure fortune fondant l'opposition formée par le débiteur en cause le 12 janvier 2016 au commandement de payer, poursuite n° 15 xxxx27 P. Par conséquent, était nulle sa décision de transmettre directement ledit commandement de payer à la créancière poursuivante, sans mentionner cette exception et sans transmettre d'abord ledit commandement de payer au juge du for de la poursuite afin que ce dernier statue sur la recevabilité de l'opposition du débiteur pour non-retour à meilleure fortune, en application de l'art. 265a al. 1 LP. Toutefois, l'Office a par la suite et à bon droit, au vu de la teneur non contestée de l'opposition formée par le débiteur pour non-retour à meilleure fortune à la poursuite n° 15 xxxx27 P au guichet dudit Office, le 12 janvier 2016, enregistré cette opposition dans ce sens, communiqué à la créancière un duplicata du commandement de payer mentionnant cette exception de non-retour à meilleure fortune et soumis ladite exception au juge du for de la poursuite, conformément aux réquisits dudit art. 265a al. 1 LP. L'Office a ainsi rectifié à temps sa première mesure entachée de nullité, en agissant dans le délai qui lui avait été imparti par la Chambre de surveillance pour se déterminer au sujet de la requête du Tribunal de première instance. Il ressort dès lors de l'ensemble de ce qui précède que cette requête est devenue sans objet en cours de procédure devant la Chambre de surveillance et que la présente cause A/3043/2016 devra par conséquent être rayée du rôle.</w:t>
      </w:r>
    </w:p>
    <w:p>
      <w:r>
        <w:rPr>
          <w:b/>
        </w:rPr>
        <w:t>E. 3</w:t>
      </w:r>
    </w:p>
    <w:p>
      <w:r>
        <w:t>Il n'est perçu aucun frais ni dépens (art. 62 OELP). * * * * *</w:t>
      </w:r>
    </w:p>
    <w:p>
      <w:r>
        <w:t>- 5/5 -</w:t>
      </w:r>
    </w:p>
    <w:p>
      <w:r>
        <w:t>A/3043/2016-CS PAR CES MOTIFS, La Chambre de surveillance : A la forme : Déclare recevable la requête formée par ordonnance de la 4ème Chambre du Tribunal de première instance du 7 septembre 2016 prononcée dans la cause C/3361/2016 (poursuite n° 15 xxxx27 P) et référencée devant la présente Chambre de surveillance sous le n° de cause A/3043/2016. Au fond : Constate que cette requête est devenue sans objet en cours de procédure. Raye en conséquence la cause A/3043/2016 du rôle de la Chambre de surveillance. Siégeant : Madame Valérie LAEMMEL-JUILLARD, présidente; Madame Florence KRAUSKOPF et Monsieur Patrick CHENAUX, juges assesseurs;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