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DCSO/437/2011 vom 24. November 2011</w:t>
      </w:r>
    </w:p>
    <w:p>
      <w:r>
        <w:t>GE Cour de justice, 2011-11-24, FR</w:t>
      </w:r>
    </w:p>
    <w:p>
      <w:r>
        <w:rPr>
          <w:b/>
        </w:rPr>
        <w:t xml:space="preserve">Quelle: </w:t>
      </w:r>
      <w:r>
        <w:t>https://mcp.opencaselaw.ch/entscheid/ge_gerichte_DCSO_437_2011</w:t>
      </w:r>
    </w:p>
    <w:p>
      <w:r>
        <w:t>FR: GE_GERICHTE DCSO/437/2011 du 24 novembre 2011</w:t>
      </w:r>
    </w:p>
    <w:p>
      <w:r>
        <w:t>IT: GE_GERICHTE DCSO/437/2011 del 24 novembre 2011</w:t>
      </w:r>
    </w:p>
    <w:p>
      <w:pPr>
        <w:pStyle w:val="Heading2"/>
      </w:pPr>
      <w:r>
        <w:t>Regeste</w:t>
      </w:r>
    </w:p>
    <w:p>
      <w:r>
        <w:t>Résumé: L'art. 13.4 OELP autorise l'envoi d'un commandement de payer par un service d'expédition spécial après qu'une première tentative d'envoi par voie habituelle s'est révélée infructueuse.</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2 LP).</w:t>
      </w:r>
    </w:p>
    <w:p>
      <w:r>
        <w:rPr>
          <w:b/>
        </w:rPr>
        <w:t>E. 1.2</w:t>
      </w:r>
    </w:p>
    <w:p>
      <w:r>
        <w:t>En l'espèce, la plainte a pour objet la décision de l'Office réclamant à la plaignante le paiement des frais relatifs à la notification d'un commandement de payer, dont le détail lui a été communiqué le 11 octobre 2011.</w:t>
      </w:r>
    </w:p>
    <w:p>
      <w:r>
        <w:t>Formée le 12 suivant, la plainte sera déclarée recevable.</w:t>
      </w:r>
    </w:p>
    <w:p>
      <w:r>
        <w:rPr>
          <w:b/>
        </w:rPr>
        <w:t>E. 2.1</w:t>
      </w:r>
    </w:p>
    <w:p>
      <w:r>
        <w:t>L'art. 13 al. 4 OELP, entré en vigueur le 1er janvier 2011, prescrit que lorsque l'office utilise un service spécial de la Poste suisse pour expédier un commandement de payer, un avis de saisie ou une commination de faillite, il peut facturer les coûts excédant les frais de l'envoi recommandé à la partie qui les a occasionnés, après au moins un échec de la remise.</w:t>
      </w:r>
    </w:p>
    <w:p>
      <w:r>
        <w:t>Ainsi le créancier, qui doit en faire l'avance (art. 68 al. 1 LP), puis le cas échéant le débiteur, doit supporter les coûts effectifs d'envoi. Il s'ensuit que les coûts supplémentaires résultant de l'utilisation du service d'expédition spécial de la Poste suisse ne sont plus supportés par les offices et peuvent être répercutés sur les parties. Pour éviter que les offices ne fassent tous leurs envois par l'intermédiaire d'un tel service, l'art. 13 al. 4 OELP n'autorise toutefois un tel envoi que si une première tentative d'envoi par voie habituelle s'est révélée infructueuse.</w:t>
      </w:r>
    </w:p>
    <w:p>
      <w:r>
        <w:rPr>
          <w:b/>
        </w:rPr>
        <w:t>E. 2.2</w:t>
      </w:r>
    </w:p>
    <w:p>
      <w:r>
        <w:t>En l'espèce, il ressort de l'instruction de la cause que l'Office n'a eu recours à PostLogistics qu'après une première tentative de notification infructueuse par la Poste suisse.</w:t>
      </w:r>
    </w:p>
    <w:p>
      <w:r>
        <w:t>- 4/5 -</w:t>
      </w:r>
    </w:p>
    <w:p>
      <w:r>
        <w:t>A/3204/2011-CS</w:t>
      </w:r>
    </w:p>
    <w:p>
      <w:r>
        <w:t>Le forfait de 27 fr. 20 facturé par PostLogistics à l'Office pour ses prestations dans le cadre de la notification d'un acte de poursuite, indépendamment du résultat obtenu, qui a consisté en l'occurrence en deux passages à l'adresse indiquée par la plaignante, pouvait en conséquence être répercuté sur cette dernière.</w:t>
      </w:r>
    </w:p>
    <w:p>
      <w:r>
        <w:rPr>
          <w:b/>
        </w:rPr>
        <w:t>E. 3</w:t>
      </w:r>
    </w:p>
    <w:p>
      <w:r>
        <w:t>Infondée, la plainte sera rejetée.</w:t>
      </w:r>
    </w:p>
    <w:p>
      <w:r>
        <w:t>* * * * *</w:t>
      </w:r>
    </w:p>
    <w:p>
      <w:r>
        <w:t>- 5/5 -</w:t>
      </w:r>
    </w:p>
    <w:p>
      <w:r>
        <w:t>A/3204/2011-CS PAR CES MOTIFS, La Chambre de surveillance : A la forme : Déclare recevable la plainte formée le 12 octobre 2011 par F______ SA dans le cadre de la poursuite n° 11 xxxx76 C. Au fond : La rejette. Déboute la plaignante de toutes autres conclusions. Siégeant : Madame Valérie LAEMMEL-JUILLARD, présidente; Monsieur Philipp GANZONI et Monsieur Eric de PREUX,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