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DCSO/435/2019 vom 3. Oktober 2019</w:t>
      </w:r>
    </w:p>
    <w:p>
      <w:r>
        <w:t>GE Cour de justice, 2019-10-03, FR</w:t>
      </w:r>
    </w:p>
    <w:p>
      <w:r>
        <w:rPr>
          <w:b/>
        </w:rPr>
        <w:t xml:space="preserve">Quelle: </w:t>
      </w:r>
      <w:r>
        <w:t>https://mcp.opencaselaw.ch/entscheid/ge_gerichte_DCSO_435_2019</w:t>
      </w:r>
    </w:p>
    <w:p>
      <w:r>
        <w:t>FR: GE_GERICHTE DCSO/435/2019 du 3 octobre 2019</w:t>
      </w:r>
    </w:p>
    <w:p>
      <w:r>
        <w:t>IT: GE_GERICHTE DCSO/435/2019 del 3 ottobre 2019</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 commandement de payer ou le refus de tenir compte d'une opposition.</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est expressément formée à l'encontre de la décision rendue le 22 mai 2019 par l'Office, par laquelle celui-ci refuse de tenir compte de l'opposition à la poursuite formée le 21 mai 2019. Il s'agit là d'une mesure pouvant être attaquée par la voie de la plainte et susceptible de toucher dans ses intérêts juridiquement protégés le plaignant. La plainte a par ailleurs été déposée dans les dix jours de la communication de la décision contestée, respecte les exigences de forme posées par la loi et l'on comprend de son contenu que le plaignant souhaite que son opposition soit prise en compte au motif qu'il l'aurait formée dès la prise de connaissance du commandement de payer.</w:t>
      </w:r>
    </w:p>
    <w:p>
      <w:r>
        <w:t>La plainte est donc recevable en tant qu'elle vise la décision datée du 22 mai 2019.</w:t>
      </w:r>
    </w:p>
    <w:p>
      <w:r>
        <w:rPr>
          <w:b/>
        </w:rPr>
        <w:t>E. 1.3</w:t>
      </w:r>
    </w:p>
    <w:p>
      <w:r>
        <w:t>Selon ses conclusions – tendant à l'invalidation de la notification du commandement de payer – la plainte est également dirigée contre la notification elle-même. En ce sens, elle est toutefois tardive, et donc irrecevable, car déposée plus de dix jours après que le plaignant s'est, selon ses propres déclarations, fait remettre ledit commandement de payer par le greffe de l'établissement de détention au moment de sa libération, le 29 avril 2019. Conformément à l'art. 22 al. 1 deuxième phrase LP, la Chambre de céans examinera cependant si cette notification souffre d'un vice entraînant sa nullité.</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w:t>
      </w:r>
    </w:p>
    <w:p>
      <w:r>
        <w:t>- 4/6 -</w:t>
      </w:r>
    </w:p>
    <w:p>
      <w:r>
        <w:t>A/2105/2019-CS d'un commandement de payer fait courir le délai de dix jours pour y former opposition (art. 74 al. 1 LP).</w:t>
      </w:r>
    </w:p>
    <w:p>
      <w:r>
        <w:t>Selon l'art. 64 al. 1 LP, la notification doit intervenir dans la demeure du débiteur ou à l'endroit où il exerce habituellement sa profession. Cette énumération n'est toutefois pas exhaustive : les actes de poursuite peuvent en effet, en principe, être notifiés au débiteur en n'importe quel lieu (par exemple dans les locaux de l'office, dans un bureau de poste, dans un poste de police, etc.) pour autant que l'agent notificateur soit en mesure d'identifier son interlocuteur comme étant un destinataire autorisé (JEANNERET/LEMBO, in CR LP, N14 ad art. 64 LP).</w:t>
      </w:r>
    </w:p>
    <w:p>
      <w:r>
        <w:t>Si le débiteur ou l'un des destinataires subsidiaires prévus par la loi refuse de se voir remettre l'acte, celui-ci est réputé lui avoir été notifié au moment de ce refus (ATF 109 III 1 consid. 2b et références citées; JEANNERET/LEMBO, op. cit., N 32 ad art. 64 LP)</w:t>
      </w:r>
    </w:p>
    <w:p>
      <w:r>
        <w:t>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art. 8 al. 2 LP). La preuve de leur inexactitude n'est soumise à aucune forme particulière (art.9 al. 2 CC).</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101consid. 2). Le délai pour former une plainte (art. 17 al. 2 LP), comme celui pour former opposition si l'acte notifié était un commandement de payer, commence alors à courir au moment de cette prise de connaissance (ATF 128 III 101consid. 2).</w:t>
      </w:r>
    </w:p>
    <w:p>
      <w:r>
        <w:rPr>
          <w:b/>
        </w:rPr>
        <w:t>E. 2.2</w:t>
      </w:r>
    </w:p>
    <w:p>
      <w:r>
        <w:t>La plainte serait au demeurant mal fondée même s'il fallait considérer que la notification intervenue le 1er avril 2019 était affectée d'un vice.</w:t>
      </w:r>
    </w:p>
    <w:p>
      <w:r>
        <w:t>Le plaignant admet en effet lui-même que le commandement de payer lui a été remis le 29 avril 2019 lors de sa libération. Conformément à la jurisprudence relative aux vices affectant la notification des actes de poursuite, cette remise, et la prise de connaissance de cet acte par le débiteur en découlant, excluent sa nullité. Elles font par ailleurs courir les délais de plainte de l'art. 17 al. 2 LP et d'opposition de l'art. 74 al. 1 LP, dont le plaignant n'a pas fait usage. L'opposition formée le 21 mai 2019 serait donc tardive dans cette hypothèse également.</w:t>
      </w:r>
    </w:p>
    <w:p>
      <w:r>
        <w:rPr>
          <w:b/>
        </w:rPr>
        <w:t>E. 3</w:t>
      </w:r>
    </w:p>
    <w:p>
      <w:r>
        <w:t>La procédure de plainte est gratuite (art. 20a al. 2 ch. 5 LP; art. 61 al. 2 let. a OELP) et il ne peut être alloué aucuns dépens dans cette procédure (art. 62 al. 2 OELP).</w:t>
      </w:r>
    </w:p>
    <w:p>
      <w:r>
        <w:t>* * * * *</w:t>
      </w:r>
    </w:p>
    <w:p>
      <w:r>
        <w:t>- 6/6 -</w:t>
      </w:r>
    </w:p>
    <w:p>
      <w:r>
        <w:t>A/2105/2019-CS PAR CES MOTIFS, La Chambre de surveillance : A la forme : Déclare recevable la plainte formée le 31 mai 2019 par A______ contre la décision de l'Office cantonal des poursuites rendue le 22 mai 2019 dans la poursuite n° 1______ en tant qu'elle porte sur le refus d'enregistrer l'opposition formée le 21 mai 2019 par le plaignant. La déclare irrecevable pour le surplus. Au fond : La rejette. Siégeant : Monsieur Patrick CHENAUX, président; Messieurs Georges ZUFFEREY et Christian CHAVAZ,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