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DCSO/435/2018 vom 16. August 2018</w:t>
      </w:r>
    </w:p>
    <w:p>
      <w:r>
        <w:t>GE Cour de justice, 2018-08-16, FR</w:t>
      </w:r>
    </w:p>
    <w:p>
      <w:r>
        <w:rPr>
          <w:b/>
        </w:rPr>
        <w:t xml:space="preserve">Quelle: </w:t>
      </w:r>
      <w:r>
        <w:t>https://mcp.opencaselaw.ch/entscheid/ge_gerichte_DCSO_435_2018</w:t>
      </w:r>
    </w:p>
    <w:p>
      <w:r>
        <w:t>FR: GE_GERICHTE DCSO/435/2018 du 16 août 2018</w:t>
      </w:r>
    </w:p>
    <w:p>
      <w:r>
        <w:t>IT: GE_GERICHTE DCSO/435/2018 del 16 agosto 2018</w:t>
      </w:r>
    </w:p>
    <w:p>
      <w:pPr>
        <w:pStyle w:val="Heading2"/>
      </w:pPr>
      <w:r>
        <w:t>Erwägungen</w:t>
      </w:r>
    </w:p>
    <w:p>
      <w:r>
        <w:rPr>
          <w:b/>
        </w:rPr>
        <w:t>E. 1.1</w:t>
      </w:r>
    </w:p>
    <w:p>
      <w:r>
        <w:t>La Chambre de surveillance est compétente pour statuer sur les plaintes formées en application de la LP (art. 13 LP; 125 et 126 LOJ; 6 al. 1 et 3 et 7 al. 1 LaLP) contre des mesures non attaquables par la voie judiciaire (art. 17 al. 1 LP). La plainte doit être déposée dans les dix jours dès réception de la décision litigieuse (art. 17 al. 2 LP). Elle doit comporter une motivation et des conclusions, ainsi que l'acte attaqué (art. 9 al. 1 et 2 LaLP; 65 al. 1 et 2 LPA, applicable par renvoi de l'art. 9 al. 4 LaLP).</w:t>
      </w:r>
    </w:p>
    <w:p>
      <w:r>
        <w:rPr>
          <w:b/>
        </w:rPr>
        <w:t>E. 1.2</w:t>
      </w:r>
    </w:p>
    <w:p>
      <w:r>
        <w:t>En l'espèce, bien que l'occasion lui en ait été donnée, la plaignante n'a pas produit le commandement de payer litigieux, objet de sa plainte. Son attention avait pourtant expressément été attirée sur le fait qu'à défaut de produire l'acte attaqué, il ne serait pas entré en matière sur sa plainte. Celle-ci est irrecevable pour ce motif déjà.</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(RUEDIN, in CR-LP, ad art. 72 n. 2; WÜTHRICH/SCHOCH, in SchKG I, 2ème éd., ad art. 72 n. 11 ss).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w:t>
      </w:r>
    </w:p>
    <w:p>
      <w:r>
        <w:t>- 4/6 -</w:t>
      </w:r>
    </w:p>
    <w:p>
      <w:r>
        <w:t>A/2147/2018-CS</w:t>
      </w:r>
    </w:p>
    <w:p>
      <w:r>
        <w:rPr>
          <w:b/>
        </w:rPr>
        <w:t>E. 2.2</w:t>
      </w:r>
    </w:p>
    <w:p>
      <w:r>
        <w:t>En l'espèce, il est constant que le commandement de payer litigieux a été notifié le 18 août 2017 en mains du père de la plaignante, chez qui elle est officiellement domiciliée depuis 1995. Comme l'a en outre relevé l'Office, c'est également cette adresse que la plaignante a mentionnée sur sa plainte et les courriers qu'elle a adressés à l'Office et à la Chambre de céans. Il n'y a donc aucune raison de douter du fait que l'intéressée habite sous le même toit que son père et fait ménage commun avec lui et d'autres membres de sa famille. Il s'ensuit que cet acte a été notifié valablement et que sa notification fixe le dies a quo du délai pour porter plainte ou pour former opposition (art. 74 al. 1 LP), même s'il est parvenu à la connaissance de la plaignante ultérieurement : ledit délai expirait donc le 28 août 2017 (art. 31 et 56 LP; 142 al. 1 CPC; arrêt du Tribunal fédéral 5A_6/2008 du 5 février 2008 consid. 3.2; ATF 128 III 101 consid. 2, JdT 2002 II 23; 120 III 114 consid. 3b, JdT 1997 II 50). La plainte, formée le 21 juin 2018, est dès lors tardive et doit également être déclarée irrecevable pour ce motif.</w:t>
      </w:r>
    </w:p>
    <w:p>
      <w:r>
        <w:rPr>
          <w:b/>
        </w:rPr>
        <w:t>E. 3.1</w:t>
      </w:r>
    </w:p>
    <w:p>
      <w:r>
        <w:t>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(GILLIERON, Poursuite pour dettes, faillite et concordat, 4ème éd., n. 707). Cette disposition est applicable, notamment, à la restitution du délai de dix jours pour former opposition à un commandement de payer (art. 74 al. 1 LP).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(GILLIERON, Commentaire LP,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1990, vol. I, ad art. 35 p. 247 et ss.).</w:t>
      </w:r>
    </w:p>
    <w:p>
      <w:r>
        <w:rPr>
          <w:b/>
        </w:rPr>
        <w:t>E. 3.2</w:t>
      </w:r>
    </w:p>
    <w:p>
      <w:r>
        <w:t>En l'occurrence, la plaignante a formé une requête en restitution du délai pour former opposition. Force est toutefois de constater que la condition d'un empêchement non fautif n'est pas réalisée in casu.</w:t>
      </w:r>
    </w:p>
    <w:p>
      <w:r>
        <w:t>- 5/6 -</w:t>
      </w:r>
    </w:p>
    <w:p>
      <w:r>
        <w:t>A/2147/2018-CS Il incombait en effet à la plaignante, qui expose s'être absentée de son domicile à l'époque de la notification, de prendre les dispositions qui s'imposaient pour assurer la gestion de ses affaires pendant son absence. De surcroît, le père de la plaignante, à qui le commandement de payer a été valablement notifié, aurait été habilité à former opposition soit immédiatement lors de la notification, soit dans le délai de dix jours de l'art. 74 al. 1 in fine LP. La requête en restitution du délai pour former opposition doit en conséquence être rejetée.</w:t>
      </w:r>
    </w:p>
    <w:p>
      <w:r>
        <w:rPr>
          <w:b/>
        </w:rPr>
        <w:t>E. 4</w:t>
      </w:r>
    </w:p>
    <w:p>
      <w:r>
        <w:t>Pour le surplus, la plaignante conteste devoir les montants recherchés, au motif qu'ils concernent le traitement médical prodigué à son frère et non à elle-même. Ce faisant, elle conteste l'existence même de la créance déduite en poursuite. Toutefois, il n'appartient pas à la Chambre de céans de décider si une prétention est exigée à bon droit ou non. En effet, l'examen du bien-fondé de la prétention objet de la poursuite relève exclusivement de la compétence du juge ordinaire (ATF 113 III 2 cons. 2b; arrêt du Tribunal fédéral 5A_76/2013 du 15 mars 2013 consid. 3.1).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w:t>
      </w:r>
    </w:p>
    <w:p>
      <w:r>
        <w:rPr>
          <w:b/>
        </w:rPr>
        <w:t>E. 5</w:t>
      </w:r>
    </w:p>
    <w:p>
      <w:r>
        <w:t>La procédure de plainte est gratuite (art. 20a al. 2 ch. 5 LP; 61 al. 2 let. a OELP). * * * * *</w:t>
      </w:r>
    </w:p>
    <w:p>
      <w:r>
        <w:t>- 6/6 -</w:t>
      </w:r>
    </w:p>
    <w:p>
      <w:r>
        <w:t>A/2147/2018-CS PAR CES MOTIFS, La Chambre de surveillance : A la forme : Déclare irrecevable la plainte formée par A______ le 21 juin 2018 dans le cadre de la poursuite n° 1______. En tant que de besoin, rejette la requête de A______ en restitution du délai pour former opposition au commandement de payer, poursuite n° 1______. Siégeant : Madame Nathalie RAPP, présidente; Madame Natalie OPPATJA et Monsieur Denis KELLER,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