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DCSO/434/2021 vom 11. November 2021</w:t>
      </w:r>
    </w:p>
    <w:p>
      <w:r>
        <w:t>GE Cour de justice, 2021-11-11, FR</w:t>
      </w:r>
    </w:p>
    <w:p>
      <w:r>
        <w:rPr>
          <w:b/>
        </w:rPr>
        <w:t xml:space="preserve">Quelle: </w:t>
      </w:r>
      <w:r>
        <w:t>https://mcp.opencaselaw.ch/entscheid/ge_gerichte_DCSO_434_2021</w:t>
      </w:r>
    </w:p>
    <w:p>
      <w:r>
        <w:t>FR: GE_GERICHTE DCSO/434/2021 du 11 novembre 2021</w:t>
      </w:r>
    </w:p>
    <w:p>
      <w:r>
        <w:t>IT: GE_GERICHTE DCSO/434/2021 del 11 novembre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décision de la Chambre de surveillance DCSO/322/2020 du 17 septembre 2020 consid. 2.1.1).</w:t>
      </w:r>
    </w:p>
    <w:p>
      <w:r>
        <w:t>- 4/7 -</w:t>
      </w:r>
    </w:p>
    <w:p>
      <w:r>
        <w:t>A/2647/2021-CS</w:t>
      </w:r>
    </w:p>
    <w:p>
      <w:r>
        <w:t>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décision de la Chambre de surveillance DCSO/322/2020 du 17 septembre 2020 consid. 2.1.1).</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S'il n'a plus en Suisse ni domicile ni lieu de séjour et que son lieu de séjour étranger est inconnu, la poursuite doit être possible au lieu de son dernier domicile en Suisse (ATF 120 III 110 consid. 1 119 III 54 consid. 2a; décision de la Chambre de surveillance DCSO/322/2020 du 17 septembre 2020 consid. 2.1.1).</w:t>
      </w:r>
    </w:p>
    <w:p>
      <w:r>
        <w:t>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w:t>
      </w:r>
    </w:p>
    <w:p>
      <w:r>
        <w:t>2.1.2 Selon l'art. 67 al. 1 ch. 2 LP, la réquisition de poursuite doit énoncer les nom et domicile du débiteur; c'est en premier lieu au poursuivant – et non à l'office des poursuites – qu'il incombe de rechercher l'adresse du débiteur, respectivement de vérifier si l'adresse dont il dispose correspond encore à celle du domicile du débiteur; pour sa part, l'office des poursuites saisi doit vérifier les indications relatives au domicile du débiteur fournies par le créancier, dès lors que sa compétence à raison du lieu en dépend; si ces indications se révèlent inexactes ou insuffisamment précises, l'office doit impartir au poursuivant un délai aux fins de rectifier ou compléter les indications viciées, ou de lui demander les renseignements nécessaires (ATF 141 III 173 consid. 2.4 et les références citées; 120 III 110 consid. 1a; GILLIERON, Commentaire de la loi fédérale sur la poursuite pour dettes et la faillite, n° 116 ad art. 67 LP; MALACRIDA/ROESLER, KUKO SchKG, 2ème édition, 2014, HUNKELER [éd.], n° 5 ad art. 69 LP; décisions de la Chambre de surveillance DCSO/322/2020 du 17 septembre 2020, consid. 2.1.2; DCSO/436/20 du 18 novembre 2020).</w:t>
      </w:r>
    </w:p>
    <w:p>
      <w:r>
        <w:t>La compétence de l'office des poursuites est en principe acquise si le domicile du débiteur, qui correspond au for ordinaire de la poursuite (art. 46 LP), se trouve dans son ressort. Si ce n'est pas le cas, la compétence territoriale de l'office des poursuites saisi peut découler de l'un des fors spéciaux limitativement prévus par</w:t>
      </w:r>
    </w:p>
    <w:p>
      <w:r>
        <w:t>- 5/7 -</w:t>
      </w:r>
    </w:p>
    <w:p>
      <w:r>
        <w:t>A/2647/2021-CS les art. 48 à 52 LP. Les débiteurs domiciliés à l'étranger peuvent ainsi être poursuivis en Suisse, notamment, s'ils y possèdent un établissement stable (art. 50 al. 1 LP) ou s'ils ont élu domicile en Suisse pour l'exécution de l'obligation faisant l'objet de la poursuite (art. 50 al. 2 LP). S'il lui apparaît que sa compétence territoriale ne résulte ni de l'art. 46 LP ni de l'un des fors spéciaux prévus par les art. 48 à 52 LP, l'office des poursuites saisi doit rejeter la réquisition de poursuite (MALACRIDA/ROESLER, op. cit., n° 5 ad art. 69 LP) (décision de la Chambre de surveillance DCSO/247/2020 du 6 août 2020 consid. 2.1).</w:t>
      </w:r>
    </w:p>
    <w:p>
      <w:r>
        <w:rPr>
          <w:b/>
        </w:rPr>
        <w:t>E. 2.2</w:t>
      </w:r>
    </w:p>
    <w:p>
      <w:r>
        <w:t>En l'espèce, la plaignante a requis la poursuite du débiteur auprès de l'Office de Genève en mentionnant un domicile élu du débiteur auprès d'un avocat à Genève dans le cadre d'une procédure de séquestre se déroulant à C______ [VD].</w:t>
      </w:r>
    </w:p>
    <w:p>
      <w:r>
        <w:t>Or, elle n'ignorait pas que le débiteur n'habitait plus à Genève, mais en Iran, puisqu'elle avait déjà tenté de le poursuivre une année auparavant à son ancienne adresse genevoise, contexte dans lequel il était apparu que B______ avait annoncé son départ pour l'Iran en 2017 déjà.</w:t>
      </w:r>
    </w:p>
    <w:p>
      <w:r>
        <w:t>La mention d'un domicile élu auprès d'un avocat n'était pas conforme aux principes rappelés ci-dessus, puisque le domicile et l'adresse réelle du débiteur ne ressortait pas de la réquisition de poursuite et ne permettait donc pas à l'Office de déterminer s'il était compétent à raison du lieu.</w:t>
      </w:r>
    </w:p>
    <w:p>
      <w:r>
        <w:t>La plaignante n'a pas non plus invoqué un for spécial au sens des art. 48 à 52 LP, ni mentionné de circonstances permettant de justifier l'application de l'une ou l'autre de ces exceptions. L'Office n'avait donc pas à envisager ces hypothèses.</w:t>
      </w:r>
    </w:p>
    <w:p>
      <w:r>
        <w:t>On ne saurait non plus reprocher à l'Office de ne pas avoir fixé un délai à la créancière poursuivante pour corriger une réquisition de poursuite qui était à l'évidence viciée en ne mentionnant que le domicile élu du débiteur auprès d'un avocat. En effet, l'Office savait que la plaignante était pleinement informée du domicile iranien de son débiteur et de l'absence de chances de succès d'une poursuite intentée à Genève, pour avoir déjà échoué un an auparavant dans une démarche similaire.</w:t>
      </w:r>
    </w:p>
    <w:p>
      <w:r>
        <w:t>En tout état, même s'il avait autorisé la plaignante à compléter sa réquisition de poursuite, l'Office aurait également refusé d'y donner suite faute de compétence à raison du lieu. Le domicile iranien du débiteur est en effet acquis depuis plus de trois ans et il ne saurait être envisagé de poursuite à son ancien domicile genevois.</w:t>
      </w:r>
    </w:p>
    <w:p>
      <w:r>
        <w:t>La décision de l'Office était ainsi en toutes hypothèses justifiée.</w:t>
      </w:r>
    </w:p>
    <w:p>
      <w:r>
        <w:rPr>
          <w:b/>
        </w:rPr>
        <w:t>E. 3.1</w:t>
      </w:r>
    </w:p>
    <w:p>
      <w:r>
        <w:t>A teneur de l'art. 32 al. 2 LP, un délai est observé lorsqu'une autorité incompétente est saisie en temps utile; celle-ci transmet la communication sans retard à l'autorité compétente.</w:t>
      </w:r>
    </w:p>
    <w:p>
      <w:r>
        <w:t>L'art. 32 al. 2 suppose que l'autorité incompétente soit en mesure d'identifier l'autorité compétente à qui elle doit transmettre l'acte qu'elle a reçu, au vu du contenu de cet acte; elle n'a pas à demander un complément d'informations à</w:t>
      </w:r>
    </w:p>
    <w:p>
      <w:r>
        <w:t>- 6/7 -</w:t>
      </w:r>
    </w:p>
    <w:p>
      <w:r>
        <w:t>A/2647/2021-CS l'expéditeur (ATF 101 III 9, JdT 1976 II 118; ERARD, Commentaire Romand, Poursuite et faillite, 2005, n° 15 ad art. 32 LP).</w:t>
      </w:r>
    </w:p>
    <w:p>
      <w:r>
        <w:rPr>
          <w:b/>
        </w:rPr>
        <w:t>E. 3.2</w:t>
      </w:r>
    </w:p>
    <w:p>
      <w:r>
        <w:t>En l'occurrence, l'Office a mentionné dans ses observations que cette possibilité aurait été ouverte s'il avait été informé du fait que la poursuite avait pour but de valider un séquestre prononcé à C______ [VD] et que l'Office de ce district était compétent en application de l'art. 52 LP pour entreprendre une poursuite. Or tel n'avait pas été le cas et ce n'était qu'après que la plaignante avait expliqué la situation dans sa plainte que l'Office avait réalisé qu'une telle issue aurait été possible.</w:t>
      </w:r>
    </w:p>
    <w:p>
      <w:r>
        <w:t>A cet égard, il aurait été possible à l'Office de transférer la poursuite en application de l'art. 17 al. 4 LP. Il serait par ailleurs également possible que la Chambre de céans l'ordonne en raison de l'effet dévolutif de la plainte (art. 20a et 21 LP).</w:t>
      </w:r>
    </w:p>
    <w:p>
      <w:r>
        <w:t>Il n'en demeure pas moins que cette démarche sera vraisemblablement vouée à l'échec, faute de validité formelle de la réquisition de poursuite, ce que l'Office des poursuites de District C______ aurait également constaté (absence de mention du domicile du débiteur et de l'invocation d'un for spécial).</w:t>
      </w:r>
    </w:p>
    <w:p>
      <w:r>
        <w:rPr>
          <w:b/>
        </w:rPr>
        <w:t>E. 4</w:t>
      </w:r>
    </w:p>
    <w:p>
      <w:r>
        <w:t>S'agissant des arguments en opportunité invoqués par la plaignante, ils ne sauraient se substituer aux règles sur la validité formelle d'une réquisition de poursuite, même si, en l'occurrence, l'absence de validation du séquestre par une poursuite valable peut conduire à la perte du bénéfice de cette mesure conservatoire. La plaignante peut toutefois la renouveler si nécessaire.</w:t>
      </w:r>
    </w:p>
    <w:p>
      <w:r>
        <w:rPr>
          <w:b/>
        </w:rPr>
        <w:t>E. 5</w:t>
      </w:r>
    </w:p>
    <w:p>
      <w:r>
        <w:t>La procédure de plainte est gratuite (art. 20a al. 2 ch. 5 LP; art. 61 al. 2 let. a OELP) et ne donne pas lieu à l'allocation de dépens (art. 62 al. 2 OELP). * * * * *</w:t>
      </w:r>
    </w:p>
    <w:p>
      <w:r>
        <w:t>- 7/7 -</w:t>
      </w:r>
    </w:p>
    <w:p>
      <w:r>
        <w:t>A/2647/2021-CS PAR CES MOTIFS, La Chambre de surveillance : A la forme : Déclare recevable la plainte formée le 13 août 2021 par A______ contre la décision de l'Office du 5 août 2021, rejetant sa réquisition de poursuite contre B______ dans le cadre de la poursuite n° 3______. Au fond : La rejette. Siégeant : Monsieur Jean REYMOND, président; Madame Natalie OPPATJA et Monsieur Anthony HUGUENIN, juges assesseur(e)s;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