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DCSO/431/2016 vom 15. Dezember 2016</w:t>
      </w:r>
    </w:p>
    <w:p>
      <w:r>
        <w:t>GE Cour de justice, 2016-12-15, FR</w:t>
      </w:r>
    </w:p>
    <w:p>
      <w:r>
        <w:rPr>
          <w:b/>
        </w:rPr>
        <w:t xml:space="preserve">Quelle: </w:t>
      </w:r>
      <w:r>
        <w:t>https://mcp.opencaselaw.ch/entscheid/ge_gerichte_DCSO_431_2016</w:t>
      </w:r>
    </w:p>
    <w:p>
      <w:r>
        <w:t>FR: GE_GERICHTE DCSO/431/2016 du 15 décembre 2016</w:t>
      </w:r>
    </w:p>
    <w:p>
      <w:r>
        <w:t>IT: GE_GERICHTE DCSO/431/2016 del 15 dicembre 2016</w:t>
      </w:r>
    </w:p>
    <w:p>
      <w:pPr>
        <w:pStyle w:val="Heading2"/>
      </w:pPr>
      <w:r>
        <w:t>Erwägungen</w:t>
      </w:r>
    </w:p>
    <w:p>
      <w:r>
        <w:rPr>
          <w:b/>
        </w:rPr>
        <w:t>E. 1.1</w:t>
      </w:r>
    </w:p>
    <w:p>
      <w:r>
        <w:t>La Chambre de surveillance est compétente pour statuer sur les plaintes formées en application de la LP (art. 13 al. 1 LP; art. 126 al. 2 let. c LOJ; art. 6 al. 1 et 3 et art. 7 al. 1 LaLP) contre des mesures non attaquables par la voie judiciaire (art. 17 al. 1 LP), telles que la décision de non-lieu de notification.</w:t>
      </w:r>
    </w:p>
    <w:p>
      <w:r>
        <w:rPr>
          <w:b/>
        </w:rPr>
        <w:t>E. 1.2</w:t>
      </w:r>
    </w:p>
    <w:p>
      <w:r>
        <w:t>La plainte, formée dans les 10 jours suivant la décision de non-lieu de notification (art. 17 al. 2 LP) et respectant les exigences de forme prescrites par la loi (art. 9 al. 1 et 4 LaLP; art 65 LPA), est recevable.</w:t>
      </w:r>
    </w:p>
    <w:p>
      <w:r>
        <w:rPr>
          <w:b/>
        </w:rPr>
        <w:t>E. 2</w:t>
      </w:r>
    </w:p>
    <w:p>
      <w:r>
        <w:t>Se pose en premier lieu la question de savoir si le débiteur peut être poursuivi à Genève.</w:t>
      </w:r>
    </w:p>
    <w:p>
      <w:r>
        <w:rPr>
          <w:b/>
        </w:rPr>
        <w:t>E. 2.1</w:t>
      </w:r>
    </w:p>
    <w:p>
      <w:r>
        <w:t>Le for ordinaire de la poursuite est au domicile du débiteur (art. 46 al. 1 LP). Le domicile est déterminé selon les critères prévus par l'art. 23 al. 1 CC et, le cas échéant, par l'art. 20 LDIP, qui contient la même notion de domicile. Une personne physique a ainsi son domicile au lieu ou dans l'Etat où elle réside avec l'intention de s'y établir, ce qui suppose qu'elle fasse du lieu en question le centre de ses intérêts personnels et professionnels.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l'intention de la personne concernée doit cependant n'être pas intime seulement, mais se manifester de façon objective et reconnaissable pour les tiers (ATF 125 III 100 consid. 3; 120 III 7 consid. 2a; arrêt du Tribunal fédéral 7B.241/2003 du 8 janvier 2004 consid. 4). Le dépôt de papiers d'identité, des attestations de la police des étrangers, des autorités fiscales ou des assurances sociales constituent certes des indices sérieux de l'existence du domicile au lieu que ces documents indiquent, mais la présomption de fait en résultant peut être renversée par des preuves contraires (ATF 125 III 100 consid. 3; 120 III 7 consid. 2b; arrêt du Tribunal fédéral 5A_542/2014 du 18 septembre 2014 consid. 4.1.3).</w:t>
      </w:r>
    </w:p>
    <w:p>
      <w:r>
        <w:rPr>
          <w:b/>
        </w:rPr>
        <w:t>E. 2.2</w:t>
      </w:r>
    </w:p>
    <w:p>
      <w:r>
        <w:t>En l'espèce, le registre de l'Office cantonal genevois de la population indique, certes, que le poursuivi est domicilié C______. Toutefois, la tentative de notification par la Poste a échoué. Par ailleurs, il ressort des indications de D______, sa logeuse, que le débiteur a définitivement quitté la Suisse. Compte tenu de ces éléments, aucun élément objectif ne permet de retenir que le poursuivi aurait conservé un domicile en Suisse. Partant, il n'y a actuellement pas de for ordinaire de poursuite à Genève à son encontre. C'est ainsi à bon droit que l'Office a rendu la décision de non-lieu de notification.</w:t>
      </w:r>
    </w:p>
    <w:p>
      <w:r>
        <w:t>- 4/5 -</w:t>
      </w:r>
    </w:p>
    <w:p>
      <w:r>
        <w:t>A/3428/2016-CS</w:t>
      </w:r>
    </w:p>
    <w:p>
      <w:r>
        <w:rPr>
          <w:b/>
        </w:rPr>
        <w:t>E. 3</w:t>
      </w:r>
    </w:p>
    <w:p>
      <w:r>
        <w:t>En second lieu, il convient d'examiner si l'Office pouvait mettre à la charge du plaignant les frais de poursuite de 72 fr. 91.</w:t>
      </w:r>
    </w:p>
    <w:p>
      <w:r>
        <w:rPr>
          <w:b/>
        </w:rPr>
        <w:t>E. 3.1</w:t>
      </w:r>
    </w:p>
    <w:p>
      <w:r>
        <w:t>Selon l'art. 68 al. 1 LP, le créancier doit faire l'avance des frais de poursuite. Ceux-ci comprennent les frais, débours, émoluments et indemnités fixés, au cours de la procédure d'exécution forcée, par les autorités de poursuite, les tribunaux et les autres organes de l'exécution forcée en vertu de l'Ordonnance sur les émoluments perçus en application de la loi fédérale sur la poursuite pour dettes et la faillite (RS 281.35; ci-après: OELP; ATF 119 III 63 cons. 4a). L'émolument pour l'établissement des pièces ne faisant pas l'objet d'une tarification spéciale est de 8 fr. par page (art. 9 OELP). L'émolument pour la rédaction d'un commandement de payer est de 40 fr. pour une créance entre 500 fr. et 1'000 fr. (art. 16 al. 1 OELP). Il est de 7 fr. pour chaque tentative de notification (art. 16 al. 2 OELP). Tous les débours, tels les frais administratifs, les taxes de télécommunications et les taxes postales doivent être remboursés. Ces frais doivent être supportés par la partie qui les a occasionnés (art. 13 al. 1 OELP).</w:t>
      </w:r>
    </w:p>
    <w:p>
      <w:r>
        <w:rPr>
          <w:b/>
        </w:rPr>
        <w:t>E. 3.2</w:t>
      </w:r>
    </w:p>
    <w:p>
      <w:r>
        <w:t>En l'espèce, la facture du 1er octobre 2016 retient correctement les montants relatifs aux différents actes effectués par l'Office (édition du commandement de payer, de la décision de non-lieu de notification, tentatives de notification par la Poste, par un agent notificateur de l'Office). Par ailleurs, conformément à l'art. 68 al. 1 LP, il appartient au plaignant de faire l'avance de ces frais. La plainte sera donc rejetée.</w:t>
      </w:r>
    </w:p>
    <w:p>
      <w:r>
        <w:rPr>
          <w:b/>
        </w:rPr>
        <w:t>E. 4</w:t>
      </w:r>
    </w:p>
    <w:p>
      <w:r>
        <w:t>La procédure sur plainte est gratuite (art. 20a al. 2 ch. 5 LP). * * * * *</w:t>
      </w:r>
    </w:p>
    <w:p>
      <w:r>
        <w:t>- 5/5 -</w:t>
      </w:r>
    </w:p>
    <w:p>
      <w:r>
        <w:t>A/3428/2016-CS PAR CES MOTIFS, La Chambre de surveillance : A la forme : Déclare recevable la plainte formée le 10 octobre 2016 par A______ contre la décision de non-lieu de notification de l'Office du 30 septembre 2016 ainsi que contre la facture de 72 fr. 91 du 1er octobre 2016, poursuite no 16 xxxx12 H. Au fond : Rejette ladite plainte. Siégeant : Madame Florence KRAUSKOPF, présidente; Monsieur Michel BERTSCHY et Monsieur Christian CHAVAZ, juges assesseurs; Madame Marie NIERMARECHAL, greffière.</w:t>
      </w:r>
    </w:p>
    <w:p>
      <w:r>
        <w:t>La présidente : Florence KRAUSKOPF</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