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DCSO/430/2021 vom 11. November 2021</w:t>
      </w:r>
    </w:p>
    <w:p>
      <w:r>
        <w:t>GE Cour de justice, 2021-11-11, FR</w:t>
      </w:r>
    </w:p>
    <w:p>
      <w:r>
        <w:rPr>
          <w:b/>
        </w:rPr>
        <w:t xml:space="preserve">Quelle: </w:t>
      </w:r>
      <w:r>
        <w:t>https://mcp.opencaselaw.ch/entscheid/ge_gerichte_DCSO_430_2021</w:t>
      </w:r>
    </w:p>
    <w:p>
      <w:r>
        <w:t>FR: GE_GERICHTE DCSO/430/2021 du 11 novembre 2021</w:t>
      </w:r>
    </w:p>
    <w:p>
      <w:r>
        <w:t>IT: GE_GERICHTE DCSO/430/2021 del 11 novembre 2021</w:t>
      </w:r>
    </w:p>
    <w:p>
      <w:pPr>
        <w:pStyle w:val="Heading2"/>
      </w:pPr>
      <w:r>
        <w:t>Erwägungen</w:t>
      </w:r>
    </w:p>
    <w:p>
      <w:r>
        <w:rPr>
          <w:b/>
        </w:rPr>
        <w:t>E. 1</w:t>
      </w:r>
    </w:p>
    <w:p>
      <w:r>
        <w:t>1.1.1 La Chambre de surveillance est compétente pour statuer sur les plaintes formées en application de la LP (art. 13 LP; art. 125 et 126 al. 2 let. c LOJ; art. 6 al. 1 et 3 et 7 al. 1 LaLP) contre des mesures prises par l'Office – ou d'autres organes de l'exécution forcée – qui ne peuvent être attaquées par la voie judiciaire (art. 17 al. 1 LP).</w:t>
      </w:r>
    </w:p>
    <w:p>
      <w:r>
        <w:t>- 12/24 -</w:t>
      </w:r>
    </w:p>
    <w:p>
      <w:r>
        <w:t>A/1432/2021-CS</w:t>
      </w:r>
    </w:p>
    <w:p>
      <w:r>
        <w:t>La plainte doit être déposée, sous forme écrite et motivée (art. 9 al. 1 et 2 LaLP; art. 65 al. 1 et 2 LPA, applicable par renvoi de l'art. 9 al. 4 LaLP), dans les dix jours de celui où le plaignant a eu connaissance de la mesure attaquée (art. 17 al. 2 LP). Une augmentation des conclusions après l'expiration du délai de plainte n'est pas admissible (arrêt du Tribunal fédéral 5A_326/2015 du 14 janvier 2016 consid. 2.2).</w:t>
      </w:r>
    </w:p>
    <w:p>
      <w:r>
        <w:t>Par "mesure" de l'Office, il faut entendre tout acte matériel d'autorité accompli par celui-ci en exécution d'une mission officielle dans une affaire concrète, ayant pour objet la continuation ou l'achèvement de la procédure d'exécution forcée et produisant des effets externes (ATF 116 III 91 consid. 1). Ne constituent en conséquence pas des mesures sujettes à plainte la simple confirmation d'une décision déjà prise, une communication de l'Office sur ses intentions ou un avis. Une nouvelle décision identique à une décision précédente ne peut faire courir un nouveau délai de plainte que si, entre-temps, des faits nouveaux se sont produits, qui soient de nature à modifier la décision (GILLIERON, Commentaire LP, n. 184 et 185 ad art. 17 LP; ERARD, in CR LP, 2005, n. 10 ad art. 17 LP; cf. ATF 142 III 643 consid. 3; 129 III 400 consid. 1.1; 128 III 156 consid. 1c). La qualité pour porter plainte selon l'art. 17 LP est reconnue à toute personne lésée ou exposée à l'être dans ses intérêts juridiquement protégés, ou à tout le moins atteinte dans ses intérêts de fait, par une mesure ou une omission d'un organe de la poursuite (ATF 138 III 219 consid. 2.3; 129 III 595 consid. 3, JdT 2004 II 96; 120 III 42 consid. 3). Tel sera en principe toujours le cas du débiteur faisant l'objet de la procédure d'exécution forcée ainsi que du créancier dont les prétentions sont invoquées dans cette procédure (ERARD, op. cit., 2005, n. 25 et 26 ad art. 17 LP).</w:t>
      </w:r>
    </w:p>
    <w:p>
      <w:r>
        <w:t>1.1.2 En cas de plainte, l'Office peut, jusqu'à l'envoi de sa réponse, procéder à un nouvel examen de la décision attaquée; s'il prend une nouvelle mesure, il la notifie sans délai aux parties et en donne connaissance à l'autorité de surveillance (art. 17 al. 4 LP). Si l'Office a reconsidéré sa décision alors qu'une plainte était pendante, l'autorité de surveillance déclarera la plainte sans objet si le plaignant a obtenu le plein des conclusions formulées dans la plainte par la nouvelle décision de l'Office. Si tel n'est pas le cas, l'autorité de surveillance reste saisie dans la mesure où le plaignant n'a pas obtenu satisfaction par la nouvelle décision de l'Office (ATF 126 III 85, SJ 2000 I 449; ERARD, op. cit., n. 60, 61, 64 à 66 ad art. 17 LP).</w:t>
      </w:r>
    </w:p>
    <w:p>
      <w:r>
        <w:rPr>
          <w:b/>
        </w:rPr>
        <w:t>E. 1.2</w:t>
      </w:r>
    </w:p>
    <w:p>
      <w:r>
        <w:t>En l'espèce, les plaintes formées par A______ et B______ respectent les exigences minimales de forme prévues par la loi et émanent du créancier poursuivant, respectivement du débiteur poursuivi, soit de personnes lésées ou exposées à l'être dans leurs intérêts juridiquement protégés, ou à tout le moins dans leurs intérêts de fait. Elles sont par ailleurs dirigées contre des mesures sujettes à plainte, à savoir les procès-verbaux de saisie des 14 avril et 25 mai</w:t>
      </w:r>
    </w:p>
    <w:p>
      <w:r>
        <w:t>- 13/24 -</w:t>
      </w:r>
    </w:p>
    <w:p>
      <w:r>
        <w:t>A/1432/2021-CS 2021, ainsi que la décision de l'Office du 25 mai 2021 fixant un délai au débiteur et aux créanciers pour agir en contestation de la revendication formée par D______ sur l'immeuble saisi.</w:t>
      </w:r>
    </w:p>
    <w:p>
      <w:r>
        <w:t>En tant qu'elles visent les procès-verbaux de saisie des 14 avril et 25 mai 2021, ainsi que la décision de l'Office du 25 mai 2021, les plaintes ont par ailleurs été formées dans le délai légal de dix jours, de sorte qu'elles sont recevables.</w:t>
      </w:r>
    </w:p>
    <w:p>
      <w:r>
        <w:t>En tant qu'elle porte sur le droit de gage invoqué par E______ sur les avoirs bancaires saisis, la plainte du 10 juin 2021 paraît en revanche tardive. En effet, la décision consistant à fixer un délai de 20 jours au débiteur et aux créanciers pour contester cette revendication, conformément à l'art. 108 LP, a été prise par l'Office dans le procès-verbal de saisie rectifié du 17 mai 2021, que le plaignant a reçu le 19 mai 2021 et qu'il n'a pas contesté dans le délai prévu à l'art. 17 al. 2 LP. La question de la recevabilité de la plainte peut toutefois demeurer ouverte, celle-ci étant quoiqu'il en soit mal fondée sur ce point (cf. infra consid. 3.2.2).</w:t>
      </w:r>
    </w:p>
    <w:p>
      <w:r>
        <w:t>Il ne sera pas entré en matière sur les conclusions prises par C______ dans ses observations du 17 mai 2021, l'intimé n'ayant formé aucune plainte devant la Chambre de surveillance.</w:t>
      </w:r>
    </w:p>
    <w:p>
      <w:r>
        <w:t>Plaintes A/1432/2021 et A/13______/2021</w:t>
      </w:r>
    </w:p>
    <w:p>
      <w:r>
        <w:rPr>
          <w:b/>
        </w:rPr>
        <w:t>E. 2</w:t>
      </w:r>
    </w:p>
    <w:p>
      <w:r>
        <w:t>A______ fait grief à l'Office de ne pas avoir correctement établi la situation financière et patrimoniale du débiteur et de sa famille. Il lui reproche de ne pas avoir procédé aux investigations utiles pour découvrir les biens saisissables du débiteur, en particulier les choses mobilières et les créances, plus facilement réalisables que les actifs initialement saisis (actions de H______ SA, part de copropriété sur l'immeuble 3______). B______ soutient quant à lui que la valeur de la part de copropriété saisie n'a pas été estimée correctement par l'Office.</w:t>
      </w:r>
    </w:p>
    <w:p>
      <w:r>
        <w:rPr>
          <w:b/>
        </w:rPr>
        <w:t>E. 2.1</w:t>
      </w:r>
    </w:p>
    <w:p>
      <w:r>
        <w:t>Lorsque le débiteur est sujet à la poursuite par voie de saisie, l'Office, après réception de la réquisition de continuer la poursuite, procède sans retard à la saisie ou y fait procéder par l'office du lieu où se trouvent les biens à saisir (art. 89 LP).</w:t>
      </w:r>
    </w:p>
    <w:p>
      <w:r>
        <w:t>L'Office doit déterminer d'office les faits pertinents à cet égard (ATF 108 III 10, JdT 1984 II 18 et les références citées). Bien qu'à teneur de l'art. 91 al. 1 LP, le débiteur soit tenu d'indiquer tous les biens qui lui appartiennent, même ceux qui ne sont pas en sa possession, l'Office doit adopter un comportement actif et une position critique dans l'exécution de la saisie, de sorte qu'il ne peut s'en remettre, sans les vérifier, aux seules déclarations du débiteur quant à ses biens et revenus. Afin de pourvoir au meilleur désintéressement possible des créanciers, l'Office doit procéder avec diligence, autorité et souci de découvrir les droits patrimoniaux du poursuivi. Il est doté à cette fin de pouvoirs d'investigation et de coercition étendus (GILLIERON, op. cit., n. 12 ad art. 91 LP). Dans le cadre de ses investigations, il revient à l'Office d'interroger le poursuivi sur la composition de son patrimoine, d'inspecter sa demeure, principale ou secondaire, de même que les</w:t>
      </w:r>
    </w:p>
    <w:p>
      <w:r>
        <w:t>- 14/24 -</w:t>
      </w:r>
    </w:p>
    <w:p>
      <w:r>
        <w:t>A/1432/2021-CS locaux où il exerce son activité professionnelle, voire les locaux qu'il loue à des tiers comme bailleur ou comme locataire, de façon proportionnée aux circonstances (GILLIERON, op. cit., n. 13 et 16 ad art. 91 LP). Le poursuivi est tenu envers l'Office de collaborer; il doit fournir les éventuels moyens de preuve au moment de la saisie déjà (ATF 119 III 70 consid. 1).</w:t>
      </w:r>
    </w:p>
    <w:p>
      <w:r>
        <w:t>Si le créancier mentionne des pistes concernant les biens saisissables du débiteur, l'Office doit les creuser. Les investigations doivent être particulièrement poussées lorsque le débiteur est indépendant; elles devront notamment porter sur le genre d'activité, la nature et le volume des affaires. Lorsque l'instruction menée par l'Office n'a révélé aucun élément certain, il faut tenir compte des indices à disposition. Si le débiteur ne tient pas de comptabilité régulière ou que les éléments comptables fournis ne sont pas fiables, le produit de son activité indépendante doit être déterminé par comparaison avec d'autres activités semblables, au besoin par appréciation. Le salarié qui est employé d'une société dont il est l'actionnaire ou l'animateur principal doit être assimilé à un indépendant (ATF 126 III 89; 121 III 20, JdT 1997 II 163; 120 III 16, JdT 1996 II 179; 83 III 63; arrêts du Tribunal fédéral 5A_976/2018 du 27 mars 2019; 7B.212/2002 du 27 novembre 2002; OCHSNER, in CR LP, 2005, n. 25 ss et 82 ss ad art. 93 LP et les références citées).</w:t>
      </w:r>
    </w:p>
    <w:p>
      <w:r>
        <w:t>L'Office doit également s'intéresser aux créances dont le poursuivi est titulaire et doit effectuer les enquêtes nécessaires auprès des tiers détenant des biens appartenant au débiteur ou envers lesquels ce dernier dispose d'une créance (ATF 129 III 239 consid. 1, SJ 2003 I 456; 107 III 7 consid. 2). Ceux-ci sont soumis ex lege à la même obligation de renseigner que le débiteur poursuivi (art. 91 al. 4 LP; GILLIERON, op. cit., n. 19 ad art. 91 LP; JEANDIN, in CR LP, 2005, n. 15 ad art. 91 LP; OCHSNER, op. cit., n. 25 ad art. 93 LP). Cela étant, il n'appartient pas à l'Office de décider si un droit dont la titularité est contestée appartient ou non au débiteur : un tel litige doit être réglé par la voie de la procédure de revendication prévue par les art. 106 ss LP (WINKLER, in Kommentar zum SchKG, 4ème éd., 2017, Kren Kostkiewicz/Vock [éd.], n. 9 ad art. 92 LP; cf. infra consid. 3). Ce n'est que s'il est manifeste qu'un droit ne tombe pas dans le patrimoine du débiteur que l'Office pourra renoncer à le saisir (WINKLER, op. cit., n. 9 ad art. 92 LP).</w:t>
      </w:r>
    </w:p>
    <w:p>
      <w:r>
        <w:t>Dans la procédure de plainte, la question de savoir si et dans quelle mesure l'enquête officielle menée par l'Office est défectueuse et son résultat inexact doit être examinée au regard des éléments qui ont été critiqués par le créancier dans le délai de dix jours dès la communication du procès-verbal de saisie (cf. ATF 127 III 572 consid. 3c, JdT 2001 II 78; 86 III 53 consid. 1, JdT 1961 II 12).</w:t>
      </w:r>
    </w:p>
    <w:p>
      <w:r>
        <w:rPr>
          <w:b/>
        </w:rPr>
        <w:t>E. 2.2</w:t>
      </w:r>
    </w:p>
    <w:p>
      <w:r>
        <w:t>Selon l'art. 97 al. 1 LP, le fonctionnaire fait l'estimation des objets qu'il saisit; il peut s'adjoindre des experts. L'estimation des objets saisis doit être énoncée dans le procès-verbal de saisie (art. 112 al. 1 LP), lequel mentionnera si lesdits</w:t>
      </w:r>
    </w:p>
    <w:p>
      <w:r>
        <w:t>- 15/24 -</w:t>
      </w:r>
    </w:p>
    <w:p>
      <w:r>
        <w:t>A/1432/2021-CS objets ne sont pas suffisants pour satisfaire les poursuivants qui participent à la série (art. 112 al. 3 LP; GILLIERON, op. cit., n. 6 ad art. 97 LP).</w:t>
      </w:r>
    </w:p>
    <w:p>
      <w:r>
        <w:t>Selon la jurisprudence, l'estimation doit être faite, au moment de l'exécution de la saisie, en fonction du produit probable d'une vente aux enchères forcée, soit de la valeur vénale des objets considérés, et non pas en fonction de leur valeur de rendement ou d'exploitation ou du bénéfice que le débiteur peut espérer réaliser en cas de vente volontaire (DCSO/232/2012 du 14 juin 2012 consid. 2.2; SJ 2000 II 219; ATF 99 III 52 consid. 4b, JdT 1974 II 116). S'il existe une valeur de marché, c'est elle qui devra être retenue (GILLIERON, op. cit., n. 10 ss ad art. 97 LP; DE GOTTRAU, in CR LP, 2005, n. 6 ad art. 97 LP; ATF 99 III 52, JdT 1974 II 116).</w:t>
      </w:r>
    </w:p>
    <w:p>
      <w:r>
        <w:t>Si la saisie porte sur un immeuble, l'estimation doit déterminer la valeur vénale de celui-ci et de ses accessoires, sans égard au montant des taxes cadastrale ou d'assurance contre l'incendie (art. 9 al. 1 ORFI). Cette valeur correspondra au produit prévisible de la réalisation forcée, par une vente aux enchères ou de gré à gré (ATF 134 III 42 consid. 3; FOEX, in BAK SchKG I, 2010, n. 10 et 11 ad art. 97 LP; DE GOTTRAU, op. cit., n. 6 ad art. 97 LP; WINKLER, in KUKO SchKG, 2ème éd. 2014, n. 5 ad art. 97 LP).</w:t>
      </w:r>
    </w:p>
    <w:p>
      <w:r>
        <w:t>2.3.1 En l'espèce, il ressort des explications de l'Office et des pièces versées à la procédure de plainte que l'enquête officielle menée par l'Office aux fins d'établir la situation financière et patrimoniale de B______ s'est limitée à un interrogatoire sommaire du débiteur, à l'occasion duquel celui-ci a produit ses fiches de salaire et les relevés bancaires de son compte courant auprès de I______ pour les mois d'octobre à décembre 2020 (le débiteur allègue avoir fourni les bilans de H______ SA à l'Office, ce qui ne ressort pas du dossier soumis à la Chambre de céans), et à des demandes de renseignements effectuées auprès d'une trentaine d'établissements bancaires.</w:t>
      </w:r>
    </w:p>
    <w:p>
      <w:r>
        <w:t>2.3.2 Ainsi que les créanciers poursuivants le relèvent à juste titre, les explications du débiteur quant à la quotité de ses revenus ne sont pas convaincantes et, en tous les cas, pas suffisamment étayées par les pièces justificatives recueillies par l'Office.</w:t>
      </w:r>
    </w:p>
    <w:p>
      <w:r>
        <w:t>Se fondant sur l'interrogatoire du débiteur du 14 janvier 2021, l'Office a retenu que B______ réalisait un salaire mensuel net de 5'213 fr. versé par H______ SA – à savoir une société dont le précité est l'administrateur et l'actionnaire unique (les actions de la société ont été saisies en mains du débiteur) – et que son épouse, femme au foyer, était entièrement à sa charge, de même que leurs deux filles mineures. Il est pourtant manifeste que le salaire déclaré par le débiteur ne suffit pas à couvrir ses dépenses incompressibles et celles de sa famille, lesquelles s'élèvent à environ 7'200 fr. par mois (2'100 fr. d'entretien de base OP pour le couple et les enfants, allocations familiales déduites, 3'689 fr. 75 d'intérêts hypothécaires et charges PPE, 1'227 fr. 05 de primes d'assurance-maladie, 140 fr. de frais de transport). Un tel salaire n'explique pas non plus comment les époux</w:t>
      </w:r>
    </w:p>
    <w:p>
      <w:r>
        <w:t>- 16/24 -</w:t>
      </w:r>
    </w:p>
    <w:p>
      <w:r>
        <w:t>A/1432/2021-CS B______/D______ ont été en mesure de financer l'acquisition d'un appartement de 7 pièces dans le quartier résidentiel de R______, en bénéficiant d'un crédit hypothécaire de 1'500'000 fr. Dans le cadre de la présente procédure, le débiteur a allégué que son épouse possédait de la fortune en Asie du Sud-Est et qu'elle lui apportait son soutien financier, ce qui ne ressort pas des renseignements qu'il a transmis à l'Office en janvier 2021. Le débiteur n'a pas fourni le moindre justificatif à ce sujet, pas plus qu'il n'a explicité l'origine, l'étendue et la composition de la fortune de son épouse – étant encore relevé que, selon les créanciers poursuivants, D______ serait issue d'une famille modeste et n'aurait pas de fortune personnelle. Le débiteur n'a pas non plus spécifié quelles charges du ménage étaient effectivement assumées par son épouse, alors que cet élément est susceptible d'avoir une influence sur la quotité saisissable de ses revenus.</w:t>
      </w:r>
    </w:p>
    <w:p>
      <w:r>
        <w:t>Les relevés des comptes bancaires dont le débiteur est titulaire auprès de I______ et E______ soulèvent également des interrogations. Ainsi que l'a pertinemment relevé l'intimé, le salaire versé au débiteur par H______ SA ne figure sur aucun de ces relevés, de sorte que l'on ignore sur quel compte l'intéressé touche son salaire. Les relevés du compte auprès de I______ font état de divers versements en faveur de H______ SA (à hauteur de 25'000 fr.) et de D______ (à hauteur de 2'100 fr.), ainsi que d'un virement de 11'759 fr. opéré le 30 décembre 2020 en provenance d'un compte non identifié. Les relevés bancaires transmis à l'Office par E______ mentionnent quant à eux plusieurs virements en provenance de "12______ B______" (2'000 fr. le 29 juillet 2020, 15'000 fr. le 1er octobre 2020 et 10'000 fr le</w:t>
      </w:r>
    </w:p>
    <w:p>
      <w:r>
        <w:rPr>
          <w:b/>
        </w:rPr>
        <w:t>E. 4</w:t>
      </w:r>
    </w:p>
    <w:p>
      <w:r>
        <w:t>La procédure de plainte est gratuite (art. 20a al. 2 ch. 5 LP; art. 61 al. 2 let. a OELP) et ne donne pas lieu à l'allocation de dépens (art. 62 al. 2 OELP). * * * * *</w:t>
      </w:r>
    </w:p>
    <w:p>
      <w:r>
        <w:t>- 23/24 -</w:t>
      </w:r>
    </w:p>
    <w:p>
      <w:r>
        <w:t>A/1432/2021-CS PAR CES MOTIFS, La Chambre de surveillance : A la forme : Déclare recevables les plaintes formées le 26 avril 2021 par A______ et par B______ contre le procès-verbal de saisie établi le 14 avril 2021 dans la série n° 8______. Déclare recevables les plaintes formées les 7 et 10 juin 2021 par A______ contre la décision rendue le 25 mai 2021 par l'Office cantonal des poursuites dans la série n° 8______ et contre le procès-verbal de saisie rectifié du 25 mai 2021. Au fond : Annule le procès-verbal de saisie rectifié du 25 mai 2021 dans la série n° 8______. Annule la décision de l'Office cantonal des poursuites du 25 mai 2021 fixant un délai de 20 jours au débiteur et aux créanciers pour ouvrir action en contestation de la revendication formée par D______ dans la série n° 8______. Renvoie la cause à l'Office cantonal des poursuites afin qu'il procède aux investigations énumérées aux considérant 2.3.2 et 2.3.3 de la présente décision, ainsi qu'à toute autre démarche qu'il estimera opportune et adéquate vu les circonstances du cas d'espèce. Ordonne à l'Office cantonal des poursuites de procéder à l'estimation de la part de copropriété de B______ sur l'immeuble n° 1______-25 de la commune de G______ [GE], section 2______, conformément au considérant 2.3.5 de la présente décision. Ordonne à l'Office cantonal des poursuites de procéder conformément à l'art. 107 LP s'agissant de la revendication formée par D______. Ordonne à l'Office cantonal des poursuites, une fois l'instruction du dossier terminée, à établir un nouveau procès-verbal de saisie et à le communiquer au débiteur et aux créanciers. Rejette les plaintes pour le surplus. Siégeant : Madame Nathalie RAPP, présidente; Madame Natalie OPPATJA et Monsieur Anthony HUGUENIN, juges assesseur(e)s; Madame Christel HENZELIN, greffière.</w:t>
      </w:r>
    </w:p>
    <w:p>
      <w:r>
        <w:t>La présidente :</w:t>
      </w:r>
    </w:p>
    <w:p>
      <w:r>
        <w:t>Nathalie RAPP</w:t>
      </w:r>
    </w:p>
    <w:p>
      <w:r>
        <w:t>La greffière :</w:t>
      </w:r>
    </w:p>
    <w:p>
      <w:r>
        <w:t>Christel HENZELIN</w:t>
      </w:r>
    </w:p>
    <w:p>
      <w:r>
        <w:t>- 24/24 -</w:t>
      </w:r>
    </w:p>
    <w:p>
      <w:r>
        <w:t>A/1432/2021-CS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