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DCSO/42/2014 vom 6. Februar 2014</w:t>
      </w:r>
    </w:p>
    <w:p>
      <w:r>
        <w:t>GE Cour de justice, 2014-02-06, FR</w:t>
      </w:r>
    </w:p>
    <w:p>
      <w:r>
        <w:rPr>
          <w:b/>
        </w:rPr>
        <w:t xml:space="preserve">Quelle: </w:t>
      </w:r>
      <w:r>
        <w:t>https://mcp.opencaselaw.ch/entscheid/ge_gerichte_DCSO_42_2014</w:t>
      </w:r>
    </w:p>
    <w:p>
      <w:r>
        <w:t>FR: GE_GERICHTE DCSO/42/2014 du 6 février 2014</w:t>
      </w:r>
    </w:p>
    <w:p>
      <w:r>
        <w:t>IT: GE_GERICHTE DCSO/42/2014 del 6 febbraio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telles l'annulation d'une poursuite et le refus de donner suite à une réquisition de poursuite ou de continuer la poursuite. Formée dans les 10 jours suivant la notification du refus de l'Office et respectant les exigences de forme requises (art. 9 al. 1 LaLP et 65 al. 1 et 2 LPA applicable par renvoi de l'art. 9 al. 4 LaLP), la plainte est recevable.</w:t>
      </w:r>
    </w:p>
    <w:p>
      <w:r>
        <w:rPr>
          <w:b/>
        </w:rPr>
        <w:t>E. 2</w:t>
      </w:r>
    </w:p>
    <w:p>
      <w:r>
        <w:t>L'art. 46 al. 1 LP prévoit que le for ordinaire de la poursuite est au domicile du débiteur.</w:t>
      </w:r>
    </w:p>
    <w:p>
      <w:r>
        <w:t>- 4/6 -</w:t>
      </w:r>
    </w:p>
    <w:p>
      <w:r>
        <w:t>A/3625/2013-CS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ATF 125 III 100 consid. 3; 120 III 7 consid. 2b). Le moment décisif pour juger de l’existence d’un for de la poursuite est celui de la notification du commandement de payer (arrêt du Tribunal fédéral 5A_5/2009 du 9 juillet 2009, consid. 3; DCSO/305/2009 du 9 juillet 2009, consid. 4b; DCSO/54/2009 du 29 janvier 2009, consid. 3; DCSO/260/2007 du 31 mai 2007, consid. 2c.).</w:t>
      </w:r>
    </w:p>
    <w:p>
      <w:r>
        <w:rPr>
          <w:b/>
        </w:rPr>
        <w:t>E. 3</w:t>
      </w:r>
    </w:p>
    <w:p>
      <w:r>
        <w:t>En l'espèce, les indices suivants conduisent la Chambre de céans à considérer que le poursuivi a le centre de ses intérêts personnels à Genève: il y a scolarisé ses enfants, y fréquente l'ensemble de ses amis ainsi que sa sœur et la famille de celle- ci, qui y habite. Par ailleurs, il acquitte ses impôts à Genève et est assuré contre le risque maladie à Genève également. En outre, l'intimé a lui-même indiqué en audience que l'essentiel de ses relations tant familiales que sociales avaient lieu à Genève. Ses explications relatives à sa situation conjugale ainsi que son séjour en France n'emportent pas la conviction. En effet, il a soutenu en audience qu'il avait quitté le domicile conjugal situé en France en août 2010 pour quelques mois avant de le réintégrer et n'avait pas vécu à Genève. Or, il apparaît qu'il était locataire d'un appartement à Z______ en mars 2010, que selon l'OCP, il est à nouveau domicilié à Genève depuis janvier 2012 et que, selon la Mairie de S______, commune dans laquelle le poursuivi prétend vivre, celle-ci ne dispose d'aucun renseignement sur ce dernier.</w:t>
      </w:r>
    </w:p>
    <w:p>
      <w:r>
        <w:t>- 5/6 -</w:t>
      </w:r>
    </w:p>
    <w:p>
      <w:r>
        <w:t>A/3625/2013-CS Au vu de l'ensemble de ces circonstances, il y a donc lieu de retenir que le poursuivi était domicilié à Genève en septembre 2012 et l'est toujours et que, par conséquent, il y a un for de poursuite à Genève. La plainte sera donc admise, la décision du 1er novembre 2013 annulée et l'Office invité à donner suite à la réquisition de continuer la poursuite n° 12 xxxx87 C.</w:t>
      </w:r>
    </w:p>
    <w:p>
      <w:r>
        <w:rPr>
          <w:b/>
        </w:rPr>
        <w:t>E. 4</w:t>
      </w:r>
    </w:p>
    <w:p>
      <w:r>
        <w:t>La procédure de plainte est gratuite (art. 61 al. 2 let. a OELP). * * * * *</w:t>
      </w:r>
    </w:p>
    <w:p>
      <w:r>
        <w:t>- 6/6 -</w:t>
      </w:r>
    </w:p>
    <w:p>
      <w:r>
        <w:t>A/3625/2013-CS PAR CES MOTIFS, La Chambre de surveillance : A la forme : Déclare recevable la plainte formée par M. F______ contre la décision de l'Office des poursuites du 1er novembre 2013 annulant le commandement de payer, poursuite n° 12 xxxx87 C, considérant celle-ci nulle et de nul effet et rejetant la réquisition de continuer la poursuite. Au fond : Admet la plainte et annule la décision attaquée. Invite l'Office à donner suite à la réquisition de continuer la poursuite n° 12 xxxx87 C. Siégeant : Madame Florence KRAUSKOPF, présidente; Madame Marilyn NAHMANI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