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DCSO/427/2012 vom 8. November 2012</w:t>
      </w:r>
    </w:p>
    <w:p>
      <w:r>
        <w:t>GE Cour de justice, 2012-11-08, FR</w:t>
      </w:r>
    </w:p>
    <w:p>
      <w:r>
        <w:rPr>
          <w:b/>
        </w:rPr>
        <w:t xml:space="preserve">Quelle: </w:t>
      </w:r>
      <w:r>
        <w:t>https://mcp.opencaselaw.ch/entscheid/ge_gerichte_DCSO_427_2012</w:t>
      </w:r>
    </w:p>
    <w:p>
      <w:r>
        <w:t>FR: GE_GERICHTE DCSO/427/2012 du 8 novembre 2012</w:t>
      </w:r>
    </w:p>
    <w:p>
      <w:r>
        <w:t>IT: GE_GERICHTE DCSO/427/2012 del 8 novembre 2012</w:t>
      </w:r>
    </w:p>
    <w:p>
      <w:pPr>
        <w:pStyle w:val="Heading2"/>
      </w:pPr>
      <w:r>
        <w:t>Regeste</w:t>
      </w:r>
    </w:p>
    <w:p>
      <w:r>
        <w:t>Résumé: Plainte irrecevable.</w:t>
      </w:r>
    </w:p>
    <w:p>
      <w:pPr>
        <w:pStyle w:val="Heading2"/>
      </w:pPr>
      <w:r>
        <w:t>Erwägungen</w:t>
      </w:r>
    </w:p>
    <w:p>
      <w:r>
        <w:rPr>
          <w:b/>
        </w:rPr>
        <w:t>E. 1.1</w:t>
      </w:r>
    </w:p>
    <w:p>
      <w:r>
        <w:t>La Chambre de surveillance est compétente pour statuer sur les plaintes formées en application de la LP (art. 13 LP; art. 125 et 126 LOJ; art. 6 al. 1 et 3 et 7 al. 1 LaLP) contre des mesures non attaquables par la voie judiciaire (art. 17 al. 1 LP). Un avis au sens de l'art. 99 LP constitue une mesure sujette à plainte et la plaignante, en tant que poursuivie, a qualité pour agir par cette voie.</w:t>
      </w:r>
    </w:p>
    <w:p>
      <w:r>
        <w:rPr>
          <w:b/>
        </w:rPr>
        <w:t>E. 1.2</w:t>
      </w:r>
    </w:p>
    <w:p>
      <w:r>
        <w:t>La plainte doit être déposée dans les dix jours de celui où le plaignant a eu connaissance de la mesure (art. 17 al. 2 LP). En l'espèce, la plaignante a eu connaissance de la saisie de son compte bancaire par le courrier qu'UBS SA lui a adressé le 10 septembre 2012 et un avis de débit (à hauteur de 2'305 fr.) lui a été communiqué par cet établissement le 1er septembre 2012. La plainte formée le 16 octobre 2012 est dès lors tardive.</w:t>
      </w:r>
    </w:p>
    <w:p>
      <w:r>
        <w:rPr>
          <w:b/>
        </w:rPr>
        <w:t>E. 2</w:t>
      </w:r>
    </w:p>
    <w:p>
      <w:r>
        <w:t>La Chambre de céans rappellera ici que l'avis au tiers débiteur est une simple mesure de sûretés et n'est pas une condition essentielle de validité de la saisie (DE GOTTRAU, CR-LP n. 7 ad art. 99 et les références citées). Par ailleurs, compte tenu de la chronologie des opérations relatives à l'exécution de la saisie, le débiteur est le plus souvent informé de la saisie d'une créance et/ou d'une partie de son salaire, par le tiers débiteur, respectivement par son employeur ou à réception de son décompte mensuel de salaire. Il ne pourra toutefois porter plainte contre la saisie qu'à réception du procès-verbal de saisie, soit après qu'une éventuelle atteinte à son minimum vital soit devenue effective (OCHSNER, CR-LP n. 187 ad art. 93). En l'occurrence, la plaignante n'allègue pas, ni a fortiori ne justifie, que cette mesure porterait atteinte à son minimum vital. Il lui appartiendra en conséquence, le cas échéant, de porter plainte dans les dix jours à compter de la réception du procès-verbal de saisie. Il s'ensuit que la plainte, en tant qu'elle a pour objet la saisie de son compte auprès d'UBS SA, sera déclarée irrecevable.</w:t>
      </w:r>
    </w:p>
    <w:p>
      <w:r>
        <w:t>- 4/5 -</w:t>
      </w:r>
    </w:p>
    <w:p>
      <w:r>
        <w:t>A/3117/2012-CS</w:t>
      </w:r>
    </w:p>
    <w:p>
      <w:r>
        <w:rPr>
          <w:b/>
        </w:rPr>
        <w:t>E. 3</w:t>
      </w:r>
    </w:p>
    <w:p>
      <w:r>
        <w:t>La plaignante porte également plainte "pour le préjudice négatif quant aux rapports vis-à-vis d'un de mes prestataires, l'Association P______". Conforment à la jurisprudence constante, une telle plainte est toutefois irrecevable (ATF 118 III 1 consid. 2b; ATF 105 III 35 consid. 1; GILLIERON, Commentaire, n. 141, 155 et 156 ad art. 17 et les arrêts cités).</w:t>
      </w:r>
    </w:p>
    <w:p>
      <w:r>
        <w:rPr>
          <w:b/>
        </w:rPr>
        <w:t>E. 4</w:t>
      </w:r>
    </w:p>
    <w:p>
      <w:r>
        <w:t>La présente décision est prise en application des art. 72 LPA et 9 al. 2 LaLP. Elle sera toutefois communiquée à l'Office.</w:t>
      </w:r>
    </w:p>
    <w:p>
      <w:r>
        <w:t>* * * * *</w:t>
      </w:r>
    </w:p>
    <w:p>
      <w:r>
        <w:t>- 5/5 -</w:t>
      </w:r>
    </w:p>
    <w:p>
      <w:r>
        <w:t>A/3117/2012-CS PAR CES MOTIFS, La Chambre de surveillance : Déclare irrecevable la plainte A/3117/2012 formée le 16 octobre 2012 par Mme S______. Siégeant : Madame Ariane WEYENETH, présidente; Madame Valérie CARERA et Monsieur Claude MARCET, juges assesseur(e)s; Madame Véronique PISCETTA, greffière.</w:t>
      </w:r>
    </w:p>
    <w:p>
      <w:r>
        <w:t>La présidente : Ariane WEYENETH</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