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DCSO/426/2016 vom 15. Dezember 2016</w:t>
      </w:r>
    </w:p>
    <w:p>
      <w:r>
        <w:t>GE Cour de justice, 2016-12-15, FR</w:t>
      </w:r>
    </w:p>
    <w:p>
      <w:r>
        <w:rPr>
          <w:b/>
        </w:rPr>
        <w:t xml:space="preserve">Quelle: </w:t>
      </w:r>
      <w:r>
        <w:t>https://mcp.opencaselaw.ch/entscheid/ge_gerichte_DCSO_426_2016</w:t>
      </w:r>
    </w:p>
    <w:p>
      <w:r>
        <w:t>FR: GE_GERICHTE DCSO/426/2016 du 15 décembre 2016</w:t>
      </w:r>
    </w:p>
    <w:p>
      <w:r>
        <w:t>IT: GE_GERICHTE DCSO/426/2016 del 15 dicembre 2016</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la notification d'un commandement de payer.</w:t>
      </w:r>
    </w:p>
    <w:p>
      <w:r>
        <w:rPr>
          <w:b/>
        </w:rPr>
        <w:t>E. 1.2</w:t>
      </w:r>
    </w:p>
    <w:p>
      <w:r>
        <w:t>La plainte, formée dans les 10 jours suivant la notification du commandement de payer (art. 17 al. 2 LP) et respectant les exigences de forme prescrites par la loi (art. 9 al. 1 et 4 LaLP; art 65 LPA), est recevable.</w:t>
      </w:r>
    </w:p>
    <w:p>
      <w:r>
        <w:rPr>
          <w:b/>
        </w:rPr>
        <w:t>E. 2</w:t>
      </w:r>
    </w:p>
    <w:p>
      <w:r>
        <w:t>Le plaignant soutient que la poursuite litigieuse est abusive aux motifs que le poursuivant ne dispose d'aucune créance contre lui et que ladite poursuite ne constitue qu'une tentative claire de nuire à sa réputation et de rendre plus difficile l'exercice de sa profession d'avocat.</w:t>
      </w:r>
    </w:p>
    <w:p>
      <w:r>
        <w:rPr>
          <w:b/>
        </w:rPr>
        <w:t>E. 2.1</w:t>
      </w:r>
    </w:p>
    <w:p>
      <w:r>
        <w:t>Commet un abus de droit (art. 2 al. 2 CC) la personne qui se comporte d'une manière incompatible avec l'attitude qu'elle a précédemment adoptée et qui a créé l'attente légitime d'un tiers ou, à tout le moins, a placé celui-ci dans une situation digne de protection (STEINAUER, Le Titre préliminaire du Code civil, TDP II/1, n. 589).</w:t>
      </w:r>
    </w:p>
    <w:p>
      <w:r>
        <w:t>Selon la jurisprudence,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ou le poursuivi lui-même, qu'il n'agit pas envers le véritable débiteur (ATF 115 III 18 consid. 3b).</w:t>
      </w:r>
    </w:p>
    <w:p>
      <w:r>
        <w:t>En revanche, la plainte des art. 17 ss LP ne permet pas d'obtenir la nullité de la poursuite en se prévalant de l'art.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w:t>
      </w:r>
    </w:p>
    <w:p>
      <w:r>
        <w:t>- 4/5 -</w:t>
      </w:r>
    </w:p>
    <w:p>
      <w:r>
        <w:t>A/2965/2016-CS force (ATF 113 III 2 consid. 2b; arrêt du Tribunal fédéral 5A_890/2012 du</w:t>
      </w:r>
    </w:p>
    <w:p>
      <w:r>
        <w:rPr>
          <w:b/>
        </w:rPr>
        <w:t>E. 2.2</w:t>
      </w:r>
    </w:p>
    <w:p>
      <w:r>
        <w:t>En l'espèce, E______ et B______, tous deux domiciliés à la même adresse, ont successivement requis la poursuite du plaignant pour les mêmes montants et pour la même cause juridique. La levée de l'opposition formée par le plaignant n'a toutefois jamais été requise et B______ n'a pas expliqué les raisons éventuelles de cette omission dans sa détermination à la plainte.</w:t>
      </w:r>
    </w:p>
    <w:p>
      <w:r>
        <w:t>Par ailleurs, en signant le courrier du 5 mars 2007, B______ a expressément accepté la compensation effectuée par le plaignant entre ses honoraires et le montant reçu de D______. Il a, en effet, apposé sa signature sous l'indication "Pour accord : lu et approuvé". En requérant néanmoins la poursuite du plaignant pour un montant dont il avait reconnu qu'il soit compensé avec les honoraires d'avocat de celui-ci, il a agi de manière contradictoire et a abusé des moyens que permet le droit des poursuites suisse. Un tel comportement ne mérite pas d'être protégé.</w:t>
      </w:r>
    </w:p>
    <w:p>
      <w:r>
        <w:t>Partant, la poursuite litigieuse sera considérée comme abusive et la Chambre de céans constatera la nullité de ladite poursuite. 3. A l'exception des art. 149a al. 3 et 265 al. 2 LP qui prévoient une véritable radiation, limitée toutefois au registre des actes de défaut de biens que les cantons peuvent tenir (GILLIERON, Commentaire, n. 29 ss ad art. 149a; cf. art. 8 Oform), le droit fédéral ne ménage aucune possibilité de radier l'inscription d'une poursuite dans les livres avant l'échéance prévue à l'art. 2 al. 2 OCDoc. Il existe cependant un équivalent à la radiation (cf. Message concernant la révision de la LP du</w:t>
      </w:r>
    </w:p>
    <w:p>
      <w:r>
        <w:rPr>
          <w:b/>
        </w:rPr>
        <w:t>E. 5</w:t>
      </w:r>
    </w:p>
    <w:p>
      <w:r>
        <w:t>mars 2013 consid. 5.2).</w:t>
      </w:r>
    </w:p>
    <w:p>
      <w:r>
        <w:rPr>
          <w:b/>
        </w:rPr>
        <w:t>E. 8</w:t>
      </w:r>
    </w:p>
    <w:p>
      <w:r>
        <w:t>mai 1991, p. 39 ss), à savoir l'exclusion, prévue par l'art. 8a al. 3 LP, de la consultation des poursuites nulles ou annulées (let. a), des poursuites pour lesquelles le débiteur a obtenu gain de cause dans l'action en répétition de l'indu (let. b) et des poursuites retirées par le créancier (let. c). Au vu de ce qui précède et du fait que la poursuite est annulée, la Chambre de céans interdira donc au préposé de l'Office de mentionner la poursuite dans les renseignements que des tiers pourraient solliciter dans le cadre de l'art. 8a LP. 4. La procédure sur plainte est gratuite (art. 20a al. 2 ch. 5 LP). * * * * *</w:t>
      </w:r>
    </w:p>
    <w:p>
      <w:r>
        <w:t>- 5/5 -</w:t>
      </w:r>
    </w:p>
    <w:p>
      <w:r>
        <w:t>A/2965/2016-CS PAR CES MOTIFS, La Chambre de surveillance : A la forme : Déclare recevable la plainte formée le 9 septembre 2016 par A______ contre la poursuite no 16 xxxx83 C. Au fond : Constate la nullité de ladite poursuite. Interdit au préposé de l'Office des poursuites de mentionner ladite poursuite dans les renseignements que des tiers pourraient solliciter, dans le cadre de l'art. 8a LP, au sujet de poursuites dirigées contre A______.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