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DCSO/426/2012 vom 8. November 2012</w:t>
      </w:r>
    </w:p>
    <w:p>
      <w:r>
        <w:t>GE Cour de justice, 2012-11-08, FR</w:t>
      </w:r>
    </w:p>
    <w:p>
      <w:r>
        <w:rPr>
          <w:b/>
        </w:rPr>
        <w:t xml:space="preserve">Quelle: </w:t>
      </w:r>
      <w:r>
        <w:t>https://mcp.opencaselaw.ch/entscheid/ge_gerichte_DCSO_426_2012</w:t>
      </w:r>
    </w:p>
    <w:p>
      <w:r>
        <w:t>FR: GE_GERICHTE DCSO/426/2012 du 8 novembre 2012</w:t>
      </w:r>
    </w:p>
    <w:p>
      <w:r>
        <w:t>IT: GE_GERICHTE DCSO/426/2012 del 8 novembre 2012</w:t>
      </w:r>
    </w:p>
    <w:p>
      <w:pPr>
        <w:pStyle w:val="Heading2"/>
      </w:pPr>
      <w:r>
        <w:t>Regeste</w:t>
      </w:r>
    </w:p>
    <w:p>
      <w:r>
        <w:t>Résumé: Plainte devenue partiellement sans objet; l'Office des poursuites est invité à dresser et à estimer les biens du poursuivi.</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postée le lundi 3 septembre 2012 contre l'acte querellé reçu le 23 août 2012, la plainte est recevable (art. 31 LP; art. 142 al. 3 CPC).</w:t>
      </w:r>
    </w:p>
    <w:p>
      <w:r>
        <w:t>- 4/7 -</w:t>
      </w:r>
    </w:p>
    <w:p>
      <w:r>
        <w:t>A/2666/2012-CS 2. La plaignante reproche à l'Office de ne pas avoir procédé aux investigations qui lui incombaient, eu égard à l'activité lucrative exercée par le poursuivi, le véhicule qu'il utilise, les comptes bancaires dont il est titulaire et les biens qu'il a hérités de son père.</w:t>
      </w:r>
    </w:p>
    <w:p>
      <w:r>
        <w:t>2.1 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GILLIERON,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La saisie peut certes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Lorsque l'instruction à laquelle procède l'Office ne révèle aucun élément certain, il faut tenir compte des indices à disposition (ATF 81 III 147, JdT 1956 II 10). Dans</w:t>
      </w:r>
    </w:p>
    <w:p>
      <w:r>
        <w:t>- 5/7 -</w:t>
      </w:r>
    </w:p>
    <w:p>
      <w:r>
        <w:t>A/2666/2012-CS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w:t>
      </w:r>
    </w:p>
    <w:p>
      <w:r>
        <w:t>2.2 En l'espèce, il ressort de l'instruction de la cause que l'Office a dressé l'acte querellé en se référant à un constat du 31 janvier 2012. Ce n'est qu'à la suite de la plainte qu'il a interrogé le poursuivi et consigné ses déclarations dans un procès- verbal des opérations de la saisie. Il en ressort que le poursuivi n'exerce pas d'activité lucrative et n'a aucun revenu à quel titre que ce soit, que le véhicule qu'il conduit est mis à sa disposition par sa détentrice et propriétaire - mère de sa compagne -, qu'il est titulaire d'un seul compte bancaire auprès de la Banque Migros et que sa mère a l'usufruit des biens hérités de feu son père, sis en Espagne. A l'appui de ses observations, le poursuivi a, par ailleurs, produit une attestation du titulaire de l'entreprise individuelle "C______" selon laquelle il n'avait jamais fait partie du personnel ainsi qu'un extrait de son compte auprès de la Banque Migros faisant état, au 1er octobre 2012, d'un solde créditeur de 67 fr. 80. Entendu à la suite d'une plainte pénale pour violation d'obligation d'entretien déposée contre lui par la plaignante, le poursuivi a confirmé les déclarations qu'il avait faites à l'Office.</w:t>
      </w:r>
    </w:p>
    <w:p>
      <w:r>
        <w:t>2.3 La Chambre de céans retient en conséquence que les griefs de la plaignante, s'ils étaient fondés lors du dépôt de sa plainte, sont devenus sans objet en cours de procédure. Dite Chambre rappellera ici que, selon sa jurisprudence constante, l'on ne saurait raisonnablement exiger de l'Office que dans toutes les procédures de saisie et en l'absence d'indices dont on pourrait conclure que le poursuivi ne l'a pas renseigné correctement, il adresse systématiquement des demandes de renseignements aux banques (DCSO/46/2010 du 21 janvier 2010 consid. 2.b; DCSO/491/2007 du 25 octobre 2007 consid. 7). En l'espèce, les éléments du dossier n'indiquent pas que le débiteur, dûment informé des conséquences pénales découlant d'une fausse déclaration (cf. procès-verbal des opérations de la saisie du 13 septembre 2012, in fine), aurait dissimulé des comptes dont il serait titulaire. Il en est de même des prétendues activités lucratives que le poursuivi exercerait.</w:t>
      </w:r>
    </w:p>
    <w:p>
      <w:r>
        <w:rPr>
          <w:b/>
        </w:rPr>
        <w:t>E. 3</w:t>
      </w:r>
    </w:p>
    <w:p>
      <w:r>
        <w:t>La plaignante fait encore grief à l'Office de ne pas avoir dressé un inventaire des biens mobiliers se trouvant au domicile du poursuivi.</w:t>
      </w:r>
    </w:p>
    <w:p>
      <w:r>
        <w:rPr>
          <w:b/>
        </w:rPr>
        <w:t>E. 3.1</w:t>
      </w:r>
    </w:p>
    <w:p>
      <w:r>
        <w:t>En l'occurrence, l'Office a mentionné dans l'acte querellé dressé le 3 août 2012 que, selon constat au domicile du poursuivi le 31 janvier 2012, ce dernier n'avait pas de biens saisissables.</w:t>
      </w:r>
    </w:p>
    <w:p>
      <w:r>
        <w:t>- 6/7 -</w:t>
      </w:r>
    </w:p>
    <w:p>
      <w:r>
        <w:t>A/2666/2012-CS</w:t>
      </w:r>
    </w:p>
    <w:p>
      <w:r>
        <w:t>Cela étant, dans son rapport à la plainte, l'Office n'indique pas avoir dressé un inventaire ce jour-là.</w:t>
      </w:r>
    </w:p>
    <w:p>
      <w:r>
        <w:t>Il lui incombe dès lors d'inventorier les biens du poursuivi et de les estimer, étant rappelé que les objets pour lesquels il y a lieu d’admettre d’emblée que le produit de leur réalisation excéderait de si peu le montant des frais que leur saisie ne se justifie pas (art. 92 al. 2 LP) sont aussi mentionnés avec leur valeur estimative dans le procès-verbal de saisie.</w:t>
      </w:r>
    </w:p>
    <w:p>
      <w:r>
        <w:t>Il importe, en effet, que les parties aient une connaissance de l’estimation de la valeur de réalisation par l’office de poursuites et puissent la comparer aux frais (émoluments et débours pour l’exécution de la saisie, débours pour l’enlèvement, émolument et débours de garde et de réalisation).</w:t>
      </w:r>
    </w:p>
    <w:p>
      <w:r>
        <w:t>Si la poursuivante exige néanmoins de l’Office qu’il procède à la saisie de ces biens, elle devra s’engager à supporter les frais occasionnés jusqu’à leur vente au cas où ceux-ci ne seraient pas couverts par le prix obtenu de leur réalisation. Par ailleurs, l’Office pourra subordonner l’exécution de cette mesure à la fourniture de l’avance des frais s’y rapportant (art. 68 al. 1 LP).</w:t>
      </w:r>
    </w:p>
    <w:p>
      <w:r>
        <w:rPr>
          <w:b/>
        </w:rPr>
        <w:t>E. 4</w:t>
      </w:r>
    </w:p>
    <w:p>
      <w:r>
        <w:t>En définitive, la plainte sera admise dans l'étroite mesure de son objet, l'Office étant invité à dresser l'inventaire des biens du poursuivi et à les estimer.</w:t>
      </w:r>
    </w:p>
    <w:p>
      <w:r>
        <w:rPr>
          <w:b/>
        </w:rPr>
        <w:t>E. 5</w:t>
      </w:r>
    </w:p>
    <w:p>
      <w:r>
        <w:t>La présente décision rend sans objet la demande de suspension de l'instruction de la cause. En tout état, si la plaignante devait, dans le cadre de la procédure pénale dirigée contre le poursuivi, avoir connaissance de nouvelles circonstances, il lui incomberait d'en informer l'Office (cf. art. 93 al. 3 LP; OCHSNER, CR-LP, n. 189 et la jurisprudence citée, n. 209 ad art. 93).</w:t>
      </w:r>
    </w:p>
    <w:p>
      <w:r>
        <w:t>* * * * *</w:t>
      </w:r>
    </w:p>
    <w:p>
      <w:r>
        <w:t>- 7/7 -</w:t>
      </w:r>
    </w:p>
    <w:p>
      <w:r>
        <w:t>A/2666/2012-CS PAR CES MOTIFS, La Chambre de surveillance : A la forme : Déclare recevable la plainte formée le 3 septembre 2012 par Mme P______ contre le procès-verbal de saisie valant acte de défaut dressé par l'Office des poursuites dans le cadre de la poursuite n° 12 xxxx63 M. Au fond : L'admet dans l'étroite mesure de son objet. Invite l'Office des poursuites à dresser l'inventaire des biens de M. N______ et à les estimer. Déboute Mme P______ de toutes autres conclusions. Siégeant : Madame Ariane WEYENETH, présidente; Madame Valérie CARERA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