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DCSO/425/2012 vom 8. November 2012</w:t>
      </w:r>
    </w:p>
    <w:p>
      <w:r>
        <w:t>GE Cour de justice, 2012-11-08, FR</w:t>
      </w:r>
    </w:p>
    <w:p>
      <w:r>
        <w:rPr>
          <w:b/>
        </w:rPr>
        <w:t xml:space="preserve">Quelle: </w:t>
      </w:r>
      <w:r>
        <w:t>https://mcp.opencaselaw.ch/entscheid/ge_gerichte_DCSO_425_2012</w:t>
      </w:r>
    </w:p>
    <w:p>
      <w:r>
        <w:t>FR: GE_GERICHTE DCSO/425/2012 du 8 novembre 2012</w:t>
      </w:r>
    </w:p>
    <w:p>
      <w:r>
        <w:t>IT: GE_GERICHTE DCSO/425/2012 del 8 novembre 2012</w:t>
      </w:r>
    </w:p>
    <w:p>
      <w:pPr>
        <w:pStyle w:val="Heading2"/>
      </w:pPr>
      <w:r>
        <w:t>Regeste</w:t>
      </w:r>
    </w:p>
    <w:p>
      <w:r>
        <w:t>Résumé: Le poursuivi doit s'adresser à l'Office des poursuites si des changements sont intervenus dans sa situation durant la saisie.</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GILLIERON, Commentaire, ad art. 20a n° 9 ss et 147 ss;</w:t>
      </w:r>
    </w:p>
    <w:p>
      <w:r>
        <w:t>- 3/5 -</w:t>
      </w:r>
    </w:p>
    <w:p>
      <w:r>
        <w:t>A/3142/2012-CS COMETTA/MÖCKLI, in SchKG I, 2ème éd., 2010, ad art. 20a n° 38 ss;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3ème éd., p. 70).</w:t>
      </w:r>
    </w:p>
    <w:p>
      <w:r>
        <w:t>A Genève, la procédure de plainte est régie par la LaLP (RS/GE E 3 60), laquelle renvoie pour le surplus, à son art. 9 al. 4, à la LPA (RS/GE E 5 10).</w:t>
      </w:r>
    </w:p>
    <w:p>
      <w:r>
        <w:t>Selon l'art. 9 al. 1 et 2 LaLP, les plaintes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céans doit impartir au plaignant un bref délai pour satisfaire à ces exigences, sous peine d'irrecevabilité (art. 9 al. 2 LaLP et art. 65 al. 2 LPA).</w:t>
      </w:r>
    </w:p>
    <w:p>
      <w:r>
        <w:t>L'autorité de surveillance n'en doit pas moins interpréter, rectifier ou corriger les conclusions prises et peut tenir compte de conclusions implicites (ERARD, in CR-LP, ad art. 17 n° 33; GILLIERON, Commentaire, ad art. 18 n° 63 et ad art. 20a n° 71 in fine).</w:t>
      </w:r>
    </w:p>
    <w:p>
      <w:r>
        <w:rPr>
          <w:b/>
        </w:rPr>
        <w:t>E. 3</w:t>
      </w:r>
    </w:p>
    <w:p>
      <w:r>
        <w:t>Dans le cas particulier, la plaignante a, dans le délai qui lui avait été imparti par la Chambre de céans, déclaré confirmer sa "plainte pénale" contre l'Office des poursuites; elle n'a pas produit de décision susceptible de plainte au sens de l'art. 17 LP, dont la teneur lui avait été rappelée.</w:t>
      </w:r>
    </w:p>
    <w:p>
      <w:r>
        <w:t>Cela étant, la Chambre de céans retiendra que, dans la mesure où elle se réfère expressément à la décision du 3 mai 2012 (DCSO/182/2012), sa plainte est dirigée contre la saisie de revenus exécutée au préjudice de son époux au motif que celle- ci porte atteinte au minimum vital du couple.</w:t>
      </w:r>
    </w:p>
    <w:p>
      <w:r>
        <w:t>En sa qualité de conjointe du débiteur, la plaignante a qualité pour agir par cette voie (ATF 116 III 77, JdT 1992 II 105; ATF 82 III 54, JdT 1956 108) et une plainte est recevable en tout temps lorsque la mesure attaquée porte atteinte au minimum vital du débiteur et de sa famille et les place dans une situation intolérable (art. 22 LP; ATF 114 III 78 consid. 3, JdT 1990 II 162).</w:t>
      </w:r>
    </w:p>
    <w:p>
      <w:r>
        <w:rPr>
          <w:b/>
        </w:rPr>
        <w:t>E. 4</w:t>
      </w:r>
    </w:p>
    <w:p>
      <w:r>
        <w:t>Dans sa décision susmentionnée, qui est entrée en force, la Chambre de céans a, pour calculer le minimum vital du poursuivi, tenu compte, notamment, du montant de base mensuel pour un couple (1'700 fr., ch. 1.3 des Normes d'insaisissabilité) et de l'entretien des enfants vivant au Cameroun (156 fr. 05;</w:t>
      </w:r>
    </w:p>
    <w:p>
      <w:r>
        <w:t>- 4/5 -</w:t>
      </w:r>
    </w:p>
    <w:p>
      <w:r>
        <w:t>A/3142/2012-CS cf. consid. 2.5). La prime d'assurance maladie de la plaignante n'a, en revanche, pas été retenue.</w:t>
      </w:r>
    </w:p>
    <w:p>
      <w:r>
        <w:t>Si, postérieurement à cette décision, des changements sont intervenus dans la situation du poursuivi, respectivement du couple, en particulier une modification des charges, étant rappelé que seules les charges effectivement payées doivent être prises en compte dans le calcul du minimum vital du débiteur (ATF 121 III 20, JdT 1997 II 163 et les réf. citées; ATF 120 III 16, JdT 1996 II 179), il appartient toutefois au débiteur de les faire valoir par la voie de la révision de la saisie auprès de l'office des poursuites et non par la voie de la plainte (art. 93 al. 3 LP; SJ 2000 II ch. 4.2; BlSchK 1998 229; VON DER MÜHLL, in SchKG I, 2010, n. 25 ad. art. 93).</w:t>
      </w:r>
    </w:p>
    <w:p>
      <w:r>
        <w:rPr>
          <w:b/>
        </w:rPr>
        <w:t>E. 5</w:t>
      </w:r>
    </w:p>
    <w:p>
      <w:r>
        <w:t>La plainte sera en conséquence déclarée irrecevable.</w:t>
      </w:r>
    </w:p>
    <w:p>
      <w:r>
        <w:rPr>
          <w:b/>
        </w:rPr>
        <w:t>E. 6</w:t>
      </w:r>
    </w:p>
    <w:p>
      <w:r>
        <w:t>La présente décision est prise en application des art. 72 LPA et 9 al. 2 LaLP. Elle sera toutefois communiquée à l'Office des poursuites.</w:t>
      </w:r>
    </w:p>
    <w:p>
      <w:r>
        <w:t>* * * * *</w:t>
      </w:r>
    </w:p>
    <w:p>
      <w:r>
        <w:t>- 5/5 -</w:t>
      </w:r>
    </w:p>
    <w:p>
      <w:r>
        <w:t>A/3142/2012-CS</w:t>
      </w:r>
    </w:p>
    <w:p>
      <w:r>
        <w:t>PAR CES MOTIFS, La Chambre de surveillance : Déclare irrecevable la plainte A/3142/2012 formée par Mme B______ le 14 octobre 2012. Siégeant : Madame Ariane WEYENETH, présidente; Madame Valérie CARERA et Monsieur Claude MARCET,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