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DCSO/417/2021 vom 21. Oktober 2021</w:t>
      </w:r>
    </w:p>
    <w:p>
      <w:r>
        <w:t>GE Cour de justice, 2021-10-21, FR</w:t>
      </w:r>
    </w:p>
    <w:p>
      <w:r>
        <w:rPr>
          <w:b/>
        </w:rPr>
        <w:t xml:space="preserve">Quelle: </w:t>
      </w:r>
      <w:r>
        <w:t>https://mcp.opencaselaw.ch/entscheid/ge_gerichte_DCSO_417_2021</w:t>
      </w:r>
    </w:p>
    <w:p>
      <w:r>
        <w:t>FR: GE_GERICHTE DCSO/417/2021 du 21 octobre 2021</w:t>
      </w:r>
    </w:p>
    <w:p>
      <w:r>
        <w:t>IT: GE_GERICHTE DCSO/417/2021 del 21 ottobre 2021</w:t>
      </w:r>
    </w:p>
    <w:p>
      <w:pPr>
        <w:pStyle w:val="Heading2"/>
      </w:pPr>
      <w:r>
        <w:t>Regeste</w:t>
      </w:r>
    </w:p>
    <w:p>
      <w:r>
        <w:t>Résumé: Recours au TF formé par le créancier5A_907/2021Arrêt du TF du 20.4.22 : recours rejeté</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La plainte porte sur le caractère saisissable, et donc séquestrable (art. 275 LP), des avoirs de prévoyance professionnelle (2ème pilier) et de prévoyance liée (3ème pilier A) dont bénéficie le plaignant.</w:t>
      </w:r>
    </w:p>
    <w:p>
      <w:r>
        <w:rPr>
          <w:b/>
        </w:rPr>
        <w:t>E. 2.1</w:t>
      </w:r>
    </w:p>
    <w:p>
      <w:r>
        <w:t>Ne sont pas saisissables, selon l'art. 92 al. 1 ch. 10 LP, les droits aux prestations de prévoyance et de libre passage non encore exigibles à l'égard d'une institution de prévoyance professionnelle.</w:t>
      </w:r>
    </w:p>
    <w:p>
      <w:r>
        <w:t>Cette disposition vise la conservation des avoirs de prévoyance professionnelle jusqu'à la survenance d'un cas de prévoyance. Elle s'applique non seulement aux avoirs de prévoyance professionnelle au sens des art. 2 et suivants LPP (2ème pilier) ainsi qu'aux prestations de libre passage (ATF 128 III 467 consid. 2.2) mais également à la prévoyance individuelle liée au sens de l'art. 82 al. 1 LPP (3ème pilier A).</w:t>
      </w:r>
    </w:p>
    <w:p>
      <w:r>
        <w:t>Les droits aux prestations d'assurance visées par l'art. 92 al. 1 ch. 10 LP deviennent exigibles avec la survenance d'un cas d'assurance. Quant aux prestations de libre passage, leur exigibilité suppose d'une part la réalisation de l'une des trois conditions alternatives prévues par l'art. 5 al. 1 LFLP et d'autre part une requête expresse du bénéficiaire (ATF 119 III 118 consid. 3.b.cc et 3.c; WINKLER, in Kommentar SchKG, 4ème édition, 2017, Kren Kostkiewicz/Vock [éd.], N 68 ad art, 92 LP). N'est en revanche pas réputée exigible, au sens de l'art. 92 al. 1 ch. 10 LP, la prestation de libre-passage devant être transférée, en vue du maintien de la prévoyance, d'une institution de prévoyance à une autre institution de prévoyance ou à une institution de libre passage (ATF 119 III 118 consid. 3.a).</w:t>
      </w:r>
    </w:p>
    <w:p>
      <w:r>
        <w:t>- 5/7 -</w:t>
      </w:r>
    </w:p>
    <w:p>
      <w:r>
        <w:t>A/819/2021-CS</w:t>
      </w:r>
    </w:p>
    <w:p>
      <w:r>
        <w:rPr>
          <w:b/>
        </w:rPr>
        <w:t>E. 2.2</w:t>
      </w:r>
    </w:p>
    <w:p>
      <w:r>
        <w:t>L'assuré qui quitte une institution de prévoyance avant la survenance d'un cas de prévoyance a droit à une prestation de sortie (art. 2 al. 1 LFLP). Si l'assuré entre dans une nouvelle institution de prévoyance ou dans une institution de libre passage, l'ancienne institution de prévoyance doit verser la prestation de sortie à cette nouvelle institution (art. 3 al. 1 LFLP). Un paiement en espèces de la prestation de sortie à l'assuré n'est possible qu'aux conditions de l'art. 5 al. 1 LFLP.</w:t>
      </w:r>
    </w:p>
    <w:p>
      <w:r>
        <w:t>La prévoyance de l'assuré qui quitte une institution de prévoyance sans entrer dans une autre est maintenue au moyen d'une police de libre passage ou d'un compte de libre passage auprès d'une institution de libre passage (art. 10 OLP). Dans une telle hypothèse, il a droit aux prestations de vieillesse, de décès ou d'invalidité prévues par le contrat ou le règlement (art. 13 al. 1 OLP). Le paiement en espèces du montant de la police ou du compte de libre passage, possible aux conditions de l'art. 5 al. 1 LFLP (art. 14 OLP), est considéré comme une prestation (art. 13 al. 2 OLP).</w:t>
      </w:r>
    </w:p>
    <w:p>
      <w:r>
        <w:rPr>
          <w:b/>
        </w:rPr>
        <w:t>E. 2.3</w:t>
      </w:r>
    </w:p>
    <w:p>
      <w:r>
        <w:t>Les prestations de vieillesse dues en vertu des polices et des comptes de libre passage peuvent être versées au plus tôt cinq ans avant que l'assuré n'atteigne l'âge ordinaire de la retraite visé à l'art. 13 al. 1 LPP, soit, pour les hommes, dès qu'ils ont atteint l'âge de 60 ans (art. 16 al. 1 OLP). Une telle possibilité suppose toutefois une base contractuelle ou réglementaire (art. 13 al. 1 OLP).</w:t>
      </w:r>
    </w:p>
    <w:p>
      <w:r>
        <w:rPr>
          <w:b/>
        </w:rPr>
        <w:t>E. 2.4</w:t>
      </w:r>
    </w:p>
    <w:p>
      <w:r>
        <w:t>Dans le cas d'espèce, le plaignant, dont il est établi qu'il a quitté son ancienne institution de prévoyance au 1er janvier 2021, a certes droit à une prestation de sortie mais celle-ci n'est pas exigible au sens de l'art. 92 al. 1 ch. 10 LP : conformément à l'art. 1 al. 2 OLP, il a en effet indiqué à son ancienne institution de prévoyance à quelle institution de libre passage la prestation de sortie devait être transférée en vue du maintien de la prévoyance sous la forme d'une police ou d'un compte de libre passage. Aucun élément du dossier ne permet par ailleurs de retenir qu'il aurait pu demander le paiement en espèces de cette prestation de sortie, aucune des hypothèses envisagées par l'art. 5 al. 1 LFLP ne paraissant réalisée.</w:t>
      </w:r>
    </w:p>
    <w:p>
      <w:r>
        <w:t>On ne saurait davantage admettre que d'éventuelles prestations de vieillesse – et non de libre passage – seraient exigibles. D'une part, il paraît douteux que le droit à de telles prestations, qui ne pourrait exister que contre l'institution de libre passage indiquée par le plaignant pour recevoir sa prestation de sortie, puisse exister avant même le transfert de cette prestation. D'autre part, rien n'indique que ces prestations en l'état hypothétiques seraient exigibles avant que le plaignant n'atteigne l'âge ordinaire de la retraite prévu par l'art. 13 al. 1 LPP, ce qu'il n'a pas encore fait. La possibilité d'obtenir des prestations anticipées, prévue par l'art. 16 al. 1 OLP, ne change rien à ce qui précède puisqu'un tel versement supposerait l'existence d'une disposition réglementaire à cet effet ainsi qu'une déclaration de</w:t>
      </w:r>
    </w:p>
    <w:p>
      <w:r>
        <w:t>- 6/7 -</w:t>
      </w:r>
    </w:p>
    <w:p>
      <w:r>
        <w:t>A/819/2021-CS volonté de la part de l'assuré, soit du plaignant, dont l'existence à ce jour n'est ni alléguée ni démontrée. On ne saurait non plus considérer qu'en s'abstenant d'exercer son droit à des prestations anticipées le plaignant commettrait un abus de droit au détriment de ses créanciers. En tout état, il résulte du procès-verbal de séquestre, non contesté sur ce point, que l'Office a renoncé à l'exécuter en mains de la nouvelle institution de prévoyance.</w:t>
      </w:r>
    </w:p>
    <w:p>
      <w:r>
        <w:t>Ni la prestation de sortie revenant au débiteur ni les prestations de vieillesse auxquelles il aura éventuellement droit à compter du mois de janvier 2022 ne sont donc exigibles en l'état, avec pour conséquence qu'elles ne peuvent être ni saisies ni séquestrées.</w:t>
      </w:r>
    </w:p>
    <w:p>
      <w:r>
        <w:rPr>
          <w:b/>
        </w:rPr>
        <w:t>E. 2.5</w:t>
      </w:r>
    </w:p>
    <w:p>
      <w:r>
        <w:t>Il en va autrement du capital de prévoyance liée dont dispose le plaignant auprès de la E______. Conformément à l'art. 10 1ère phrase du règlement de ladite Fondation, en effet, ce dernier a exercé son droit de se faire verser ledit capital de prévoyance au 3 janvier 2017, soit moins de cinq ans avant la survenance de l'âge ordinaire de la retraite. Il a en tant que de besoin renouvelé sa déclaration en ce sens par courriers de son conseil des 13 janvier et 3 février 2021, mettant à ces occasions la E______ en demeure de s'acquitter directement en ses mains du capital de prévoyance. Celui-ci est ainsi exigible, avec pour conséquence que l'art. 92 al. 1 ch. 10 LP ne fait pas obstacle à ce qu'il soit saisi ou séquestré.</w:t>
      </w:r>
    </w:p>
    <w:p>
      <w:r>
        <w:rPr>
          <w:b/>
        </w:rPr>
        <w:t>E. 2.6</w:t>
      </w:r>
    </w:p>
    <w:p>
      <w:r>
        <w:t>La plainte doit ainsi être admise en tant qu'elle est dirigée contre le séquestre des avoirs de prévoyance professionnelle dont dispose le plaignant auprès de la C______, dès lors que ceux-ci, qui doivent être transférés à une nouvelle institution de prévoyance en vue du maintien du but de prévoyance, ne sont pas encore exigibles au sens de l'art. 92 al. 1 ch. 10 LP. Elle doit en revanche être rejetée en tant qu'elle est dirigée contre le séquestre du capital de prévoyance dont dispose le plaignant auprès de la E______, celui-ci étant exigible, et par conséquent séquestrable, au moment de l'exécution du séquestre.</w:t>
      </w:r>
    </w:p>
    <w:p>
      <w:r>
        <w:rPr>
          <w:b/>
        </w:rPr>
        <w:t>E. 3</w:t>
      </w:r>
    </w:p>
    <w:p>
      <w:r>
        <w:t>La procédure de plainte est gratuite (art. 20a al. 2 ch. 5 LP; art. 61 al. 2 lit. a OELP) et il n'est pas alloué de dépens (art. 62 al. 2 OELP).</w:t>
      </w:r>
    </w:p>
    <w:p>
      <w:r>
        <w:t>* * * * *</w:t>
      </w:r>
    </w:p>
    <w:p>
      <w:r>
        <w:t>- 7/7 -</w:t>
      </w:r>
    </w:p>
    <w:p>
      <w:r>
        <w:t>A/819/2021-CS PAR CES MOTIFS, La Chambre de surveillance : A la forme : Déclare recevable la plainte formée le 3 mars 2021 par A______ contre le procès-verbal de séquestre n° 1______. Au fond : L'admet partiellement. Annule le séquestre en tant qu'il a été exécuté sur les avoirs de prévoyance professionnelle déposés par A______ auprès de la C______. Invite l'Office cantonal des poursuites à rectifier en ce sens le procès-verbal de séquestre. Rejette la plainte pour le surplus. Siégeant : Monsieur Patrick CHENAUX, président; Madame Natalie OPPATJA et Monsieur Mathieu HOWALD, juges assesseur(e)s;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