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DCSO/417/2016 vom 15. Dezember 2016</w:t>
      </w:r>
    </w:p>
    <w:p>
      <w:r>
        <w:t>GE Cour de justice, 2016-12-15, FR</w:t>
      </w:r>
    </w:p>
    <w:p>
      <w:r>
        <w:rPr>
          <w:b/>
        </w:rPr>
        <w:t xml:space="preserve">Quelle: </w:t>
      </w:r>
      <w:r>
        <w:t>https://mcp.opencaselaw.ch/entscheid/ge_gerichte_DCSO_417_2016</w:t>
      </w:r>
    </w:p>
    <w:p>
      <w:r>
        <w:t>FR: GE_GERICHTE DCSO/417/2016 du 15 décembre 2016</w:t>
      </w:r>
    </w:p>
    <w:p>
      <w:r>
        <w:t>IT: GE_GERICHTE DCSO/417/2016 del 15 dicembre 2016</w:t>
      </w:r>
    </w:p>
    <w:p>
      <w:pPr>
        <w:pStyle w:val="Heading2"/>
      </w:pPr>
      <w:r>
        <w:t>Erwägungen</w:t>
      </w:r>
    </w:p>
    <w:p>
      <w:r>
        <w:rPr>
          <w:b/>
        </w:rPr>
        <w:t>E. 1.1</w:t>
      </w:r>
    </w:p>
    <w:p>
      <w:r>
        <w:t>La Chambre de surveillance est compétente pour statuer sur les plaintes formées e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l’espèce, le rejet par l’Office d’une opposition à poursuite pour cause de tardiveté constitue une mesure sujette à plainte et la plaignante, désignée comme débitrice, a qualité pour agir par cette voie. La plainte expédiée le 23 septembre 2016 à l’encontre d’une décision de l’Office reçue le 19 septembre 2016 respecte pour le surplus les exigences de formes, de sorte qu’elle est recevable.</w:t>
      </w:r>
    </w:p>
    <w:p>
      <w:r>
        <w:rPr>
          <w:b/>
        </w:rPr>
        <w:t>E. 2.1</w:t>
      </w:r>
    </w:p>
    <w:p>
      <w:r>
        <w:t>Aux termes de l'art. 74 al. 1 LP, l'opposition doit être formulée dans les dix jours à compter de la notification du commandement de payer. A teneur de l'art. 63 LP, les délais ne cessent pas de courir pendant la durée des féries; si la fin d'un délai à la disposition du débiteur, du créancier ou d'un tiers coïncident avec un jour des féries, le délai est prolongé jusqu'au troisième jour utile; pour le calcul du délai de trois jours, le samedi, le dimanche et les jours légalement fériés ne sont pas comptés.</w:t>
      </w:r>
    </w:p>
    <w:p>
      <w:r>
        <w:rPr>
          <w:b/>
        </w:rPr>
        <w:t>E. 2.2</w:t>
      </w:r>
    </w:p>
    <w:p>
      <w:r>
        <w:t>En l’espèce, le délai de dix jours pour former opposition a commencé à courir le lendemain de la notification du commandement de payer, à savoir le</w:t>
      </w:r>
    </w:p>
    <w:p>
      <w:r>
        <w:rPr>
          <w:b/>
        </w:rPr>
        <w:t>E. 4</w:t>
      </w:r>
    </w:p>
    <w:p>
      <w:r>
        <w:t>Pour le surplus, la Chambre de surveillance relèvera d'office qu'une commination de faillite a été valablement notifiée à la plaignante par l'Office, cela en application de l'art. 40 LP, quand bien même cette dernière a été radiée du Registre du commerce en mars 2016. En effet, la continuation de la poursuite n° 16 xxxx90 G a été requise à son encontre le 3 juin 2016 par sa créancière poursuivante, soit dans le délai de six mois dès cette radiation (art. 40 al. 2 LP).</w:t>
      </w:r>
    </w:p>
    <w:p>
      <w:r>
        <w:rPr>
          <w:b/>
        </w:rPr>
        <w:t>E. 5</w:t>
      </w:r>
    </w:p>
    <w:p>
      <w:r>
        <w:t>La procédure de plainte est gratuite (art. 20a al. 2 ch. 5 LP et art. 61 al. 2 let. a OELP) et il ne peut être alloué aucun dépens dans cette procédure (art. 62 al. 2 OELP). * * * * *</w:t>
      </w:r>
    </w:p>
    <w:p>
      <w:r>
        <w:t>- 5/5 -</w:t>
      </w:r>
    </w:p>
    <w:p>
      <w:r>
        <w:t>A/3220/2016-CS PAR CES MOTIFS, La Chambre de surveillance : A la forme : Déclare recevable la plainte formée le 23 septembre 2016 par A______ contre la décision de l’Office des poursuites du 15 septembre 2016 rejetant son opposition au commandement de payer, poursuite n° 16 xxxx90 G. Au fond : La rejette. Siégeant : Madame Valérie LAEMMEL-JUILLARD, présidente; Monsieur Michel BERTSCHY et Monsieur Christian CHAVAZ,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