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DCSO/415/2020 vom 5. November 2020</w:t>
      </w:r>
    </w:p>
    <w:p>
      <w:r>
        <w:t>GE Cour de justice, 2020-11-05, FR</w:t>
      </w:r>
    </w:p>
    <w:p>
      <w:r>
        <w:rPr>
          <w:b/>
        </w:rPr>
        <w:t xml:space="preserve">Quelle: </w:t>
      </w:r>
      <w:r>
        <w:t>https://mcp.opencaselaw.ch/entscheid/ge_gerichte_DCSO_415_2020</w:t>
      </w:r>
    </w:p>
    <w:p>
      <w:r>
        <w:t>FR: GE_GERICHTE DCSO/415/2020 du 5 novembre 2020</w:t>
      </w:r>
    </w:p>
    <w:p>
      <w:r>
        <w:t>IT: GE_GERICHTE DCSO/415/2020 del 5 novembre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w:t>
      </w:r>
    </w:p>
    <w:p>
      <w:r>
        <w:t>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w:t>
      </w:r>
    </w:p>
    <w:p>
      <w:r>
        <w:t>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w:t>
      </w:r>
    </w:p>
    <w:p>
      <w:r>
        <w:t>2.1.2 Selon l'art. 274 al. 2 ch. 4 LP, l'ordonnance de séquestre doit énoncer les objets à séquestrer. Les valeurs patrimoniales devant être séquestrées doivent ainsi être décrites avec précision et leur lieu de situation être indiqué. Lorsque le séquestre porte sur plusieurs biens désignés par leur genre seulement (séquestre</w:t>
      </w:r>
    </w:p>
    <w:p>
      <w:r>
        <w:t>- 4/5 -</w:t>
      </w:r>
    </w:p>
    <w:p>
      <w:r>
        <w:t>A/2513/2020-CS générique), leur lieu de situation ou l'identité de la personne les détenant doivent être indiqués (ATF 142 III 291 consid. 5.1).</w:t>
      </w:r>
    </w:p>
    <w:p>
      <w:r>
        <w:t>Lorsqu'elles ont été émises, les actions d'une société anonyme constituent des papiers-valeurs, soit des biens mobiliers : elles doivent donc être décrites comme telles dans l'ordonnance de séquestre et leur lieu de situation, respectivement la personne les détenant (p. ex. un tiers dépositaire), doivent être indiqués.</w:t>
      </w:r>
    </w:p>
    <w:p>
      <w:r>
        <w:t>Lorsque les actions n'ont pas été émises, en revanche, le séquestre ne peut porter que sur les droits de l'actionnaire à l'encontre de la société, et ce selon la procédure de saisie des créances (ATF 92 III 20 consid. 3; arrêt du Tribunal fédéral 5A_824/2010 du 5 juillet 2011 consid. 3.2). L'ordonnance doit alors indiquer le nom du débiteur de la créance saisie, soit la société, à laquelle l'Office adressera un avis de séquestre au sens de l'art. 99 LP.</w:t>
      </w:r>
    </w:p>
    <w:p>
      <w:r>
        <w:t>Si les actions revêtent la forme d'un titre intermédié, leur séquestre devra s'effectuer par l'envoi au dépositaire d'un avis de séquestre (art. 14 al. 1 LTI). Les titres intermédiés sont réputés situés auprès du siège de la banque dépositaire, tel qu'il résulte du registre du commerce (BSK Wertpapierrecht-Pulver/Meyer Bahar, N. 28 ad Art. 14 BEG [LTI]).</w:t>
      </w:r>
    </w:p>
    <w:p>
      <w:r>
        <w:t>Selon la jurisprudence, si les actifs séquestrés ne sont pas situés au lieu indiqué dans l'ordonnance de séquestre, alors le séquestre ne peut être exécuté (ATF 99 III 18 consid. 4 "Befinden sich die arrestierten Gegenstände nicht an dem im Arrestbefehl angegebenen Ort, so fällt der Arrest ins Leere").</w:t>
      </w:r>
    </w:p>
    <w:p>
      <w:r>
        <w:rPr>
          <w:b/>
        </w:rPr>
        <w:t>E. 2.2</w:t>
      </w:r>
    </w:p>
    <w:p>
      <w:r>
        <w:t>En l'espèce, les parties conviennent que les actions de D______ ne sont pas "physiquement" déposées auprès de l'agence genevoise de B______ AG mais qu'il s'agit de titres intermédiés, qui doivent être séquestrés auprès de la banque dépositaire, soit B______ AG, dont le siège est à Zurich et qui ne dispose pas de succursale dans le canton de Genève.</w:t>
      </w:r>
    </w:p>
    <w:p>
      <w:r>
        <w:t>Partant, à supposer que l'indication "actions déposées" désignerait de manière suffisamment précise les titres intermédiés, force est de constater que ces titres ne se trouvent pas à Genève, dès lors que la banque auprès de laquelle ils sont déposés a son siège à Zurich.</w:t>
      </w:r>
    </w:p>
    <w:p>
      <w:r>
        <w:t>Aussi, indépendamment de la question de savoir s'il existe un for du séquestre à Genève, il sera retenu qu'il n'y a pas d'actifs séquestrables à Genève, contrairement à ce qu'indique l'ordonnance de séquestre.</w:t>
      </w:r>
    </w:p>
    <w:p>
      <w:r>
        <w:t>C'est ainsi à juste titre que l'Office a prononcé la décision de non-lieu de séquestre entreprise. Mal fondée, la plainte sera ainsi rejetée.</w:t>
      </w:r>
    </w:p>
    <w:p>
      <w:r>
        <w:rPr>
          <w:b/>
        </w:rPr>
        <w:t>E. 3</w:t>
      </w:r>
    </w:p>
    <w:p>
      <w:r>
        <w:t>La procédure de plainte est gratuite (art. 20a al. 2 ch. 5 LP; 61 al. 2 let. a OELP) et ne donne pas lieu à l'allocation de dépens (art. 62 al. 2 OELP). * * * * *</w:t>
      </w:r>
    </w:p>
    <w:p>
      <w:r>
        <w:t>- 5/5 -</w:t>
      </w:r>
    </w:p>
    <w:p>
      <w:r>
        <w:t>A/2513/2020-CS PAR CES MOTIFS, La Chambre de surveillance : A la forme : Déclare recevable la plainte formée le 24 août 2020 par A______ SA contre le procès- verbal de non-lieu de séquestre du 11 août 2020, n° 1______. Au fond : La rejette. Siégeant : Madame Verena PEDRAZZINI RIZZI, présidente; Madame Natalie OPPATJA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