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DCSO/414/2020 vom 5. November 2020</w:t>
      </w:r>
    </w:p>
    <w:p>
      <w:r>
        <w:t>GE Cour de justice, 2020-11-05, FR</w:t>
      </w:r>
    </w:p>
    <w:p>
      <w:r>
        <w:rPr>
          <w:b/>
        </w:rPr>
        <w:t xml:space="preserve">Quelle: </w:t>
      </w:r>
      <w:r>
        <w:t>https://mcp.opencaselaw.ch/entscheid/ge_gerichte_DCSO_414_2020</w:t>
      </w:r>
    </w:p>
    <w:p>
      <w:r>
        <w:t>FR: GE_GERICHTE DCSO/414/2020 du 5 novembre 2020</w:t>
      </w:r>
    </w:p>
    <w:p>
      <w:r>
        <w:t>IT: GE_GERICHTE DCSO/414/2020 del 5 novembre 2020</w:t>
      </w:r>
    </w:p>
    <w:p>
      <w:pPr>
        <w:pStyle w:val="Heading2"/>
      </w:pPr>
      <w:r>
        <w:t>Erwägungen</w:t>
      </w:r>
    </w:p>
    <w:p>
      <w:r>
        <w:rPr>
          <w:b/>
        </w:rPr>
        <w:t>E. 1</w:t>
      </w:r>
    </w:p>
    <w:p>
      <w:r>
        <w:t>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w:t>
      </w:r>
    </w:p>
    <w:p>
      <w:r>
        <w:t>- 4/7 -</w:t>
      </w:r>
    </w:p>
    <w:p>
      <w:r>
        <w:t>A/2407/2020-CS l'encontre d'une mesure de l'Office – en l'espèce la publication par voie édictale du procès-verbal de séquestre et du commandement de payer en validation du séquestre – sujette à plainte.</w:t>
      </w:r>
    </w:p>
    <w:p>
      <w:r>
        <w:rPr>
          <w:b/>
        </w:rPr>
        <w:t>E. 2</w:t>
      </w:r>
    </w:p>
    <w:p>
      <w:r>
        <w:t>2.1.1 La notion d’actes de poursuite dont la notification est soumise aux art. 64 ss LP fait l’objet de controverses. Si le commandement de payer ou la commination de faillite en font indubitablement partie, la doctrine est divisée en revanche au sujet d’autres actes (cf. ANGST, BK SchKG, n. 8 ad art. 64 LP; cf. arrêt du Tribunal fédéral 5A_41/2019 du 22 janvier 2020 in SJ 2020 I 254 consid. 4.4.1).</w:t>
      </w:r>
    </w:p>
    <w:p>
      <w:r>
        <w:t>Le Tribunal fédéral considère que le procès-verbal de saisie est aussi soumis à notification (arrêt du tribunal fédéral 7B_143/2001 du 25 septembre 2002 consid. 3).</w:t>
      </w:r>
    </w:p>
    <w:p>
      <w:r>
        <w:t>2.1.2 Lorsque le débiteur demeure à l'étranger, il est procédé à la notification par l'intermédiaire des autorités de sa résidence (art. 66 al. 3 LP). S'il existe un traité international, l'office des poursuites doit se conformer à ses dispositions (ATF 122 III 395 consid. 2a p. 396).</w:t>
      </w:r>
    </w:p>
    <w:p>
      <w:r>
        <w:t>Si la notification, telle que prévue selon cet alinéa, ne peut être obtenue dans un délai convenable, la notification d'actes de poursuite à un débiteur domicilié à l'étranger intervient par publication (art. 66 al. 4 ch. 3 LP). La possibilité de procéder à une notification par voie édictale, au sens de cette dernière disposition, ne peut que constituer une exception (arrêt du Tribunal fédéral 7B_143/2003 du 26 août 2003, publié in SJ 2004 I 53).</w:t>
      </w:r>
    </w:p>
    <w:p>
      <w:r>
        <w:t>L’art. 66 al. 4 ch. 3 LP vise non seulement le cas où les autorités étrangères refusent expressément la notification et renvoient les documents non notifiés, mais également celui où elles ne retournent pas l’acte de poursuite notifié dans un délai convenable, sans pour autant refuser formellement la notification (arrêt du Tribunal fédéral du 27 novembre 2002, 7B_209/2002 ; Pierre-Robert Gilliéron, Commentaire ad art. 66 n° 74).</w:t>
      </w:r>
    </w:p>
    <w:p>
      <w:r>
        <w:t>Le Tribunal fédéral a considéré qu’un délai de cinq à quinze mois prévu pour la notification d’un acte de poursuite à l’étranger, en l’occurrence au Panama, où la notification est réputée difficile, devait être considéré comme convenable au sens de l’art. 66 al. 4 ch. 3 LP et que la notification par voie édictale n’était par conséquent pas ouverte (arrêt du Tribunal fédéral 7B_143/2003 du 26 août 2003, publié in SJ 2004 I 53).</w:t>
      </w:r>
    </w:p>
    <w:p>
      <w:r>
        <w:t>2.1.3 La voie édictale est ouverte si la notification au poursuivi domicilié à lʼétranger est impossible, notamment lorsque la créance déduite en poursuite est fondée sur le droit public (p. ex. fiscal; JAQUES, De la notification des actes de poursuite, BlSchK 2011 p. 177 ss, p. 191).</w:t>
      </w:r>
    </w:p>
    <w:p>
      <w:r>
        <w:rPr>
          <w:b/>
        </w:rPr>
        <w:t>E. 2.2</w:t>
      </w:r>
    </w:p>
    <w:p>
      <w:r>
        <w:t>En l'espèce, à teneur du dossier, avant la publication litigieuse, l'Office n'a pas tenté de procéder à la notification du commandement de payer et du procès-verbal de séquestre par la voie de l'entraide judiciaire internationale. Or, la notification</w:t>
      </w:r>
    </w:p>
    <w:p>
      <w:r>
        <w:t>- 5/7 -</w:t>
      </w:r>
    </w:p>
    <w:p>
      <w:r>
        <w:t>A/2407/2020-CS d'actes de poursuite à Djibouti est qualifiée de difficile par l'Office fédéral de la justice, ce qui n'est, selon la jurisprudence, pas un motif à lui seul suffisant pour procéder directement par voie édictale. Le délai de 2 à 19 mois mentionné par le Guide de l'entraide pour l'aboutissement de la procédure (en Ethiopie) n'est pas non plus si exceptionnel qu'il justifierait d'emblée le recours à la publication. L'Office ne soutient enfin pas que selon ses expériences passées, il ne serait pas possible d'obtenir la notification à Djibouti dans un délai convenable.</w:t>
      </w:r>
    </w:p>
    <w:p>
      <w:r>
        <w:t>Les créances réclamées en poursuite (convention du 6 mai 2002, dépens et coûts du procès-verbal de séquestre) n'étant pas des créances de droit public, comme l'admet aussi le poursuivant, l'Office ne pouvait pas choisir d'emblée la voie édictale prévue par l'art. 66 al. 4 ch. 3 LP, pour notifier les actes de poursuite considérés.</w:t>
      </w:r>
    </w:p>
    <w:p>
      <w:r>
        <w:rPr>
          <w:b/>
        </w:rPr>
        <w:t>E. 3</w:t>
      </w:r>
    </w:p>
    <w:p>
      <w:r>
        <w:t>Il reste à examiner les conséquences de l'irrégularité commise par l'Office sur les actes de poursuites litigieux. 3.1.1 En principe, la notification irrégulière d’un acte de poursuite ne peut être attaquée que par une plainte auprès de l’autorité de surveillance au sens de l’art. 17 LP; la nullité n’est qu’exceptionnelle. Elle n’est admise que lorsque l’irrégularité de la notification est si grave que son destinataire n’a pas pu prendre connaissance de l’acte et de son contenu (arrêt du Tribunal fédéral 5A_41/2019 du 22 janvier 2020 in SJ 2020 I 254 consid. 4.3.1 et les références). 3.1.2 Si, malgré le vice de la notification, le poursuivi a quand même eu connaissance du commandement de payer, il produit ses effets dès que celui-ci en a eu connaissance; dans un tel cas, le délai pour porter plainte contre la notification, ou pour former opposition, commence à courir du moment où le poursuivi a eu effectivement connaissance de l'acte (ATF 128 III 101 consid. 2 p. 104; arrêt du Tribunal fédéral 5A_6/2008 du 5 février 2008 consid. 3.2 et les arrêts cités). Dans cette hypothèse, l'autorité de surveillance n'ordonnera toutefois une nouvelle notification que si le débiteur peut se prévaloir d'un intérêt digne de protection; tel n'est pas le cas s'il a une connaissance telle du contenu de l'acte qu'une nouvelle notification n'apporterait rien de plus et pour autant que ses droits soient sauvegardés nonobstant le vice de la notification (ATF 112 III 81 consid. 2).</w:t>
      </w:r>
    </w:p>
    <w:p>
      <w:r>
        <w:t>3.1.3 Selon la jurisprudence, quand bien même il a pris connaissance de l'acte mal notifié et qu'il a pu sauvegarder ses droits en formant opposition, le poursuivi à qui un commandement de payer a été notifié sans droit par voie édictale peut en requérir l'annulation en invoquant que ce mode de communication est illégal, eu égard aux frais et notamment au tort moral qui peuvent résulter pour lui de la publication (ATF 128 III 465 consid. 1 in JdT 2003 II 27 ss).</w:t>
      </w:r>
    </w:p>
    <w:p>
      <w:r>
        <w:rPr>
          <w:b/>
        </w:rPr>
        <w:t>E. 3.2</w:t>
      </w:r>
    </w:p>
    <w:p>
      <w:r>
        <w:t>En l'occurrence, le plaignant a eu connaissance du commandement de payer et du procès-verbal de séquestre au plus tard le 11 août 2020, date à laquelle, par la</w:t>
      </w:r>
    </w:p>
    <w:p>
      <w:r>
        <w:t>- 6/7 -</w:t>
      </w:r>
    </w:p>
    <w:p>
      <w:r>
        <w:t>A/2407/2020-CS voix de son conseil, il s'est plaint auprès de l'Office de la notification par voie édictale intervenue le 4 août 2020 et a sollicité l'accès au dossier.</w:t>
      </w:r>
    </w:p>
    <w:p>
      <w:r>
        <w:t>Le plaignant a ensuite formé opposition au commandement de payer considéré le 14 août 2020, soit en temps utile.</w:t>
      </w:r>
    </w:p>
    <w:p>
      <w:r>
        <w:t>Force est ainsi de constater que nonobstant l'irrégularité commise, le plaignant a eu connaissance effective des actes de poursuite notifiés sans droit par voie édictale et a pu sauvegarder ses droits, en formant notamment opposition au commandement de payer. Le plaignant n'allègue enfin pas qu'il disposerait d'un intérêt digne de protection à l'annulation de la publication, notamment eu égard aux frais ou au tort moral qui auraient résulté pour lui de la publication.</w:t>
      </w:r>
    </w:p>
    <w:p>
      <w:r>
        <w:t>Il suit de là que la plainte doit être rejetée.</w:t>
      </w:r>
    </w:p>
    <w:p>
      <w:r>
        <w:rPr>
          <w:b/>
        </w:rPr>
        <w:t>E. 4</w:t>
      </w:r>
    </w:p>
    <w:p>
      <w:r>
        <w:t>La procédure de plainte est gratuite (art. 20a al. 2 ch. 5 LP; 61 al. 2 let. a OELP) et il ne peut être alloué aucuns dépens dans cette procédure (art. 62 al. 2 OELP).</w:t>
      </w:r>
    </w:p>
    <w:p>
      <w:r>
        <w:t>* * * * *</w:t>
      </w:r>
    </w:p>
    <w:p>
      <w:r>
        <w:t>- 7/7 -</w:t>
      </w:r>
    </w:p>
    <w:p>
      <w:r>
        <w:t>A/2407/2020-CS PAR CES MOTIFS, La Chambre de surveillance : A la forme : Déclare recevable la plainte formée le 14 août 2020 par A______ contre la notification par voie de publication du commandement de payer, poursuite n° 3______, et du procès-verbal de séquestre, n° 2______. Au fond : La rejette. Siégeant : Madame Verena PEDRAZZINI RIZZI, présidente; Madame Natalie OPPATJA et Monsieur Denis KELLER,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