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DCSO/414/2016 vom 15. Dezember 2016</w:t>
      </w:r>
    </w:p>
    <w:p>
      <w:r>
        <w:t>GE Cour de justice, 2016-12-15, FR</w:t>
      </w:r>
    </w:p>
    <w:p>
      <w:r>
        <w:rPr>
          <w:b/>
        </w:rPr>
        <w:t xml:space="preserve">Quelle: </w:t>
      </w:r>
      <w:r>
        <w:t>https://mcp.opencaselaw.ch/entscheid/ge_gerichte_DCSO_414_2016</w:t>
      </w:r>
    </w:p>
    <w:p>
      <w:r>
        <w:t>FR: GE_GERICHTE DCSO/414/2016 du 15 décembre 2016</w:t>
      </w:r>
    </w:p>
    <w:p>
      <w:r>
        <w:t>IT: GE_GERICHTE DCSO/414/2016 del 15 dicembre 2016</w:t>
      </w:r>
    </w:p>
    <w:p>
      <w:pPr>
        <w:pStyle w:val="Heading2"/>
      </w:pPr>
      <w:r>
        <w:t>Erwägungen</w:t>
      </w:r>
    </w:p>
    <w:p>
      <w:r>
        <w:rPr>
          <w:b/>
        </w:rPr>
        <w:t>E. 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Respectant les exigences de forme prévues par la loi et pouvant être formée en tout temps dès lors qu'elle vise un retard non justifié de la part de l'Office, la plainte est en l'espèce recevable.</w:t>
      </w:r>
    </w:p>
    <w:p>
      <w:r>
        <w:rPr>
          <w:b/>
        </w:rPr>
        <w:t>E. 2</w:t>
      </w:r>
    </w:p>
    <w:p>
      <w:r>
        <w:t>La plaignante conclut uniquement à la délivrance de l'extrait du registre des poursuites requis le 8 avril 2016. Dans la mesure où celui-ci lui a été adressé le 28 juillet 2016, soit postérieurement au dépôt de la plainte, cette dernière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- 3/3 -</w:t>
      </w:r>
    </w:p>
    <w:p>
      <w:r>
        <w:t>A/2503/2016-CS PAR CES MOTIFS, La Chambre de surveillance : A la forme : Déclare recevable la plainte formée le 23 juillet 2016 par A______ concernant un retard non justifié de l'Office des poursuites suite à sa demande d'extrait du registre des poursuites du 8 avril 2016. Au fond : Constate que cette plainte est devenue sans objet. Raye la cause du rôle.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