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DCSO/412/2016 vom 11. Juli 2016</w:t>
      </w:r>
    </w:p>
    <w:p>
      <w:r>
        <w:t>GE Cour de justice, 2016-07-11, FR</w:t>
      </w:r>
    </w:p>
    <w:p>
      <w:r>
        <w:rPr>
          <w:b/>
        </w:rPr>
        <w:t xml:space="preserve">Quelle: </w:t>
      </w:r>
      <w:r>
        <w:t>https://mcp.opencaselaw.ch/entscheid/ge_gerichte_DCSO_412_2016</w:t>
      </w:r>
    </w:p>
    <w:p>
      <w:r>
        <w:t>FR: GE_GERICHTE DCSO/412/2016 du 11 juillet 2016</w:t>
      </w:r>
    </w:p>
    <w:p>
      <w:r>
        <w:t>IT: GE_GERICHTE DCSO/412/2016 del 11 luglio 2016</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Le délai pour former opposition à un commandement de payer est de dix jours à compter de la notification de l'acte (art. 74 al. 1 LP), pour autant que celle-ci soit intervenue régulièrement. En cas de notification viciée, le délai court à compter de la prise de connaissance effective du commandement de payer par le débiteur (ATF 128 III 101 consid. 1b). Il s'agit d'un délai péremptoire (Roland RUEDIN, in CR LP, 2005, n° 15 ad art. 74 LP), qui peut toutefois être prolongé s'il expire pendant une période de féries ou de suspension (art. 63 LP) ou lorsque le débiteur habite à l'étranger ou que la notification intervient par voie de publication (art. 33 al. 2 LP). Il peut également être restitué aux conditions de l'art. 33 al. 4 LP (cf ci-dessous ch. 3).</w:t>
      </w:r>
    </w:p>
    <w:p>
      <w:r>
        <w:t>Si elle n'est pas formée au moment de la notification, l'opposition doit être adressée à l'Office. Elle n'est soumise à aucune forme particulière et peut donc être faite aussi bien oralement que par écrit (art. 74 al. 1 LP), une opposition faite par téléphone étant par exemple admissible pour autant qu'il n'y ait pas de doute sur l'identité du déclarant (ATF 99 III 58). L'opposition peut émaner de toute personne directement concernée par la poursuite (RUEDIN, op. cit., n° 3 ad art. 74 LP). Lorsque, en application de l'art. 65 al. 2 LP, le commandement de payer est notifié à un employé de la poursuivie ne disposant pas des pouvoirs pour engager cette dernière, celui-ci peut néanmoins former opposition, sous réserve de ratification (ATF 107 III 49 consid. 1).</w:t>
      </w:r>
    </w:p>
    <w:p>
      <w:r>
        <w:rPr>
          <w:b/>
        </w:rPr>
        <w:t>E. 2.2</w:t>
      </w:r>
    </w:p>
    <w:p>
      <w:r>
        <w:t>La plaignante ne fait en l'espèce valoir aucune irrégularité de la procédure de notification, admettant au contraire expressément que son associé gérant était absent le jour concerné, raison pour laquelle l'acte avait été notifié à un employé. C'est donc cette notification, intervenue le 24 juin 2016, qui a fait courir le délai de dix jours prévu par l'art. 74 al. 1 LP. Conformément aux règles légales en matière de computation des délais (art. 142 à 144 CPC, applicables par renvoi de l'art. 31 LP), il a donc expiré le lundi 4 juillet 2016. L'opposition formée le lendemain était ainsi tardive, avec pour conséquence que la décision de refus de l'Office, qui ne dispose d'aucun pouvoir d'appréciation en la matière, est bien fondée.</w:t>
      </w:r>
    </w:p>
    <w:p>
      <w:r>
        <w:t>Il importe peu que, pour des raisons non développées dans la plainte, l'acte n'ait été porté que "tardivement" à la connaissance de l'associé gérant de la plaignante</w:t>
      </w:r>
    </w:p>
    <w:p>
      <w:r>
        <w:t>- 4/6 -</w:t>
      </w:r>
    </w:p>
    <w:p>
      <w:r>
        <w:t>A/2481/2016-CS et que celui-ci n'ait pu se rendre à l'Office que le lendemain de l'expiration du délai d'opposition. Outre le fait que la plaignante n'indique pas la date à laquelle son organe a effectivement eu connaissance du commandement de payer et ne donne aucune explication sur les motifs qui l'auraient empêchée de former opposition en temps utile, ce qu'elle aurait pu faire par un simple courrier ou appel téléphonique, c'est en effet à la plaignante qu'il incombe d'organiser son activité de manière à être en mesure de réagir à temps aux actes de poursuite qui pourraient lui être notifiés.</w:t>
      </w:r>
    </w:p>
    <w:p>
      <w:r>
        <w:t>Mal fondée, la plainte doit ainsi être rejetée.</w:t>
      </w:r>
    </w:p>
    <w:p>
      <w:r>
        <w:rPr>
          <w:b/>
        </w:rPr>
        <w:t>E. 3.1</w:t>
      </w:r>
    </w:p>
    <w:p>
      <w:r>
        <w:t>Le délai prévu par l'art. 74 al. 1 LP peut, sur requête motivée déposée dans un délai de dix jours à compter de la disparition de l'empêchement, être restitué aux conditions de l'art. 33 al. 4 LP, soit lorsque le débiteur a été empêché sans sa faute d'agir en temps utile.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3.2</w:t>
      </w:r>
    </w:p>
    <w:p>
      <w:r>
        <w:t>En l'espèce, la plaignante n'invoque aucun empêchement non fautif au sens de l'art. 33 al. 4 CP.</w:t>
      </w:r>
    </w:p>
    <w:p>
      <w:r>
        <w:t>Elle explique certes que son associé gérant n'aurait eu connaissance que "tardivement" – sans plus de précisions – du commandement de payer notifié le 24 juin 2016, sans donner aucune explication sur les raisons de ce retard ni sur son caractère non fautif. De la même manière, et alors même qu'elle admet implicitement que son associé gérant a eu connaissance de l'acte avant l'expiration du délai pour former opposition, elle n'expose en rien quel empêchement non fautif aurait fait obstacle à son dépôt – sous forme orale ou écrite – en temps utile, ou à ce qu'un tiers en soit chargé.</w:t>
      </w:r>
    </w:p>
    <w:p>
      <w:r>
        <w:t>- 5/6 -</w:t>
      </w:r>
    </w:p>
    <w:p>
      <w:r>
        <w:t>A/2481/2016-CS</w:t>
      </w:r>
    </w:p>
    <w:p>
      <w:r>
        <w:t>La requête de restitution de délai ne peut ainsi qu'être rejetée, sans qu'il soit nécessaire d'examiner sa recevabilité.</w:t>
      </w:r>
    </w:p>
    <w:p>
      <w:r>
        <w:rPr>
          <w:b/>
        </w:rPr>
        <w:t>E. 4</w:t>
      </w:r>
    </w:p>
    <w:p>
      <w:r>
        <w:t>La procédure de plainte est gratuite (art. 20a al. 2 ch. 5 LP et art. 61 al. 2 let. a OELP) et il ne peut être alloué aucuns dépens dans cette procédure (art. 62 al. 2 OELP). * * * * *</w:t>
      </w:r>
    </w:p>
    <w:p>
      <w:r>
        <w:t>- 6/6 -</w:t>
      </w:r>
    </w:p>
    <w:p>
      <w:r>
        <w:t>A/2481/2016-CS PAR CES MOTIFS, La Chambre de surveillance : A la forme : Déclare recevable la plainte formée par A______ SARL contre la décision rendue le 11 juillet 2016 par l'Office des poursuites dans la poursuite n° 16 xxxx81 B. Au fond : La rejette. Rejette la requête de restitution du délai pour former opposition au commandement de payer formée à titre subsidiaire par A______ SARL. Siégeant : Monsieur Patrick CHENAUX, président; Madame Natalie OPPATJA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