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DCSO/412/2012 vom 9. Januar 2012</w:t>
      </w:r>
    </w:p>
    <w:p>
      <w:r>
        <w:t>GE Cour de justice, 2012-01-09, FR</w:t>
      </w:r>
    </w:p>
    <w:p>
      <w:r>
        <w:rPr>
          <w:b/>
        </w:rPr>
        <w:t xml:space="preserve">Quelle: </w:t>
      </w:r>
      <w:r>
        <w:t>https://mcp.opencaselaw.ch/entscheid/ge_gerichte_DCSO_412_2012</w:t>
      </w:r>
    </w:p>
    <w:p>
      <w:r>
        <w:t>FR: GE_GERICHTE DCSO/412/2012 du 9 janvier 2012</w:t>
      </w:r>
    </w:p>
    <w:p>
      <w:r>
        <w:t>IT: GE_GERICHTE DCSO/412/2012 del 9 gennaio 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il apparaît que la plaignante a eu connaissance de la mesure entreprise le 21 mai 2012. Déposée le 31 mai 2012, la plainte est, dès lors, recevable. 2. 2.1 Le for de la poursuite est au domicile du débiteur (art. 46 al. LP) qui se détermine selon les critères de l'art. 23 CC (ATF 125 III 100 consid. 3).</w:t>
      </w:r>
    </w:p>
    <w:p>
      <w:r>
        <w:t>La constitution d'un domicile dépend de deux conditions: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ATF 135 I 233 consid. 5.1).</w:t>
      </w:r>
    </w:p>
    <w:p>
      <w:r>
        <w:t>Ainsi, la volonté intime de l'intéressé ou le lieu indiqué par celui-ci ne sont pas toujours décisifs. Il faut, au contraire, se fonder sur l'endroit que sa conduite effective désigne comme le centre de ses intérêts personnels et professionnels. (arrêts du Tribunal fédéral 4C.4/2005 consid. 4.1 = SJ 2005 I p. 501 et 7B.241/2003 consid. 4.2). En revanche,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arrêt du Tribunal fédéral 4C.4/2005 consid. 4.1 = SJ 2005 I p. 501; ATF 125 III 100 consid. 3).</w:t>
      </w:r>
    </w:p>
    <w:p>
      <w:r>
        <w:t>2.2 En l'espèce, il n'est pas contesté que, par le passé, la débitrice a été domiciliée à Genève. Il faut ainsi déterminer si, à la suite de son déménagement en France, elle s'est constituée un nouveau domicile au sens des dispositions précitées.</w:t>
      </w:r>
    </w:p>
    <w:p>
      <w:r>
        <w:t>Dans ce cadre, il ne fait pas de doute que l'intimée réside actuellement en France, dans la mesure où elle y habite sans discontinuer depuis mars 2010.</w:t>
      </w:r>
    </w:p>
    <w:p>
      <w:r>
        <w:t>- 5/6 -</w:t>
      </w:r>
    </w:p>
    <w:p>
      <w:r>
        <w:t>A/1701/2012-CS</w:t>
      </w:r>
    </w:p>
    <w:p>
      <w:r>
        <w:t>En revanche, les pièces produites et les enquêtes ont permis de déterminer que le centre de ses relations personnelles et professionnelles est resté à Genève, où elle a maintenu son lieu de travail, où habitent ses enfants et où son mari travaille encore occasionnellement. C'est, par ailleurs, en Suisse que se trouve toute sa famille ainsi que celle de son mari et elle n'a noué aucune relation amicale en France. En outre, elle considère son séjour à X______ comme très passager, dans la mesure où elle projette, avec son mari, de revenir le plus rapidement possible à Genève, et en particulier s'installer prochainement avec son époux dans l'appartement qui devrait être laissé vacant par sa belle-mère.</w:t>
      </w:r>
    </w:p>
    <w:p>
      <w:r>
        <w:t>Il ressort de l'ensemble de ce qui précède que l'intimée n'a pas manifesté une volonté reconnaissable pour les tiers de se fixer en France pour une certaine durée. Au contraire, c'est en Suisse et plus particulièrement à Genève qu'elle a conservé et entretenu les relations les plus étroites depuis qu'elle a dû se résoudre à louer un logement à X______ pour y dormir, faute d'avoir trouvé un nouvel appartement à Genève après s'être vu expulser de son précédent domicile genevois.</w:t>
      </w:r>
    </w:p>
    <w:p>
      <w:r>
        <w:t>C'est ainsi à tort que l'Office a considéré qu'elle n'avait plus de domicile à Genève au sens des art. 23 CC et 46 LP.</w:t>
      </w:r>
    </w:p>
    <w:p>
      <w:r>
        <w:t>La plainte doit, dès lors, être admise et l'Office invité à procéder aux opérations de la saisie salaire de l'intimée, ainsi que d'instruire dans le sens des questions qui lui ont été posées par la plaignante.</w:t>
      </w:r>
    </w:p>
    <w:p>
      <w:r>
        <w:rPr>
          <w:b/>
        </w:rPr>
        <w:t>E. 3</w:t>
      </w:r>
    </w:p>
    <w:p>
      <w:r>
        <w:t>Il n'est pas perçu de dépens (art. 62 OELP). * * * * *</w:t>
      </w:r>
    </w:p>
    <w:p>
      <w:r>
        <w:t>- 6/6 -</w:t>
      </w:r>
    </w:p>
    <w:p>
      <w:r>
        <w:t>A/1701/2012-CS PAR CES MOTIFS, La Chambre de surveillance : A la forme : Déclare recevable la plainte formée le 31 mai 2012 par Mme A______ assistée de sa curatrice, Mme P______, contre la décision de non-lieu de saisie rendue par l'Office des poursuites. Au fond : L'admet. Invite en conséquence l'Office des poursuites à procéder à une saisie du salaire de Mme B______, dans le sens des considérants de la présente décision. Siégeant : Madame Valérie LAEMMEL-JUILLARD, présidente; Monsieur Antoine HAMDAN et Monsieur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