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DCSO/410/2016 vom 15. Dezember 2016</w:t>
      </w:r>
    </w:p>
    <w:p>
      <w:r>
        <w:t>GE Cour de justice, 2016-12-15, FR</w:t>
      </w:r>
    </w:p>
    <w:p>
      <w:r>
        <w:rPr>
          <w:b/>
        </w:rPr>
        <w:t xml:space="preserve">Quelle: </w:t>
      </w:r>
      <w:r>
        <w:t>https://mcp.opencaselaw.ch/entscheid/ge_gerichte_DCSO_410_2016</w:t>
      </w:r>
    </w:p>
    <w:p>
      <w:r>
        <w:t>FR: GE_GERICHTE DCSO/410/2016 du 15 décembre 2016</w:t>
      </w:r>
    </w:p>
    <w:p>
      <w:r>
        <w:t>IT: GE_GERICHTE DCSO/410/2016 del 15 dicembre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- 6/9 -</w:t>
      </w:r>
    </w:p>
    <w:p>
      <w:r>
        <w:t>A/2137/2016-CS</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formée par le poursuivi touché dans ses intérêts de fait et respectant pour le surplus les exigences légales, a été déposée après l'expiration du délai de dix jours prévu par l'art. 17 al. 2 LP. Dans la mesure toutefois où l'unique grief invoqué par le plaignant, soit l'abus de droit, est susceptible de conduire à la constatation de la nullité de la poursuite (ATF 115 III 18), il y a lieu d'entrer en matière (art. 22 al. 1 LP, deuxième phrase).</w:t>
      </w:r>
    </w:p>
    <w:p>
      <w:r>
        <w:rPr>
          <w:b/>
        </w:rPr>
        <w:t>E. 2.1</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(ATF 113 III 2 cons. 2b; arrêt du Tribunal fédéral 5A_250_2015 du 10 septembre 2015 cons. 4.1 et références citées).</w:t>
      </w:r>
    </w:p>
    <w:p>
      <w:r>
        <w:rPr>
          <w:b/>
        </w:rPr>
        <w:t>E. 2.2</w:t>
      </w:r>
    </w:p>
    <w:p>
      <w:r>
        <w:t>Conformément aux principes rappelés ci-dessus, il n'appartient pas à la Chambre de céans d'examiner le bien-fondé matériel des prétentions invoquées</w:t>
      </w:r>
    </w:p>
    <w:p>
      <w:r>
        <w:t>- 7/9 -</w:t>
      </w:r>
    </w:p>
    <w:p>
      <w:r>
        <w:t>A/2137/2016-CS par l'intimé, ce d'autant plus en l'espèce que cette question fait l'objet de l'action en constatation de l'inexistence de créance pendante devant la Chambre patrimoniale vaudoise (cf. let. A.e ci-dessus).</w:t>
      </w:r>
    </w:p>
    <w:p>
      <w:r>
        <w:t>Il y a cela étant lieu de constater dans le cadre de la présente procédure que le fondement de ces prétentions demeure aujourd'hui incertain. L'intimé ne paraît ainsi pas soutenir que le plaignant aurait invoqué sur le certificat d'actions litigieux un droit propre, qu'il soit réel ou personnel. Le commandement de payer mentionne certes une détention "illicite et continue" dudit certificat, sans que l'on comprenne en quoi aurait consisté cette illicéité et alors qu'il ne conteste pas que cette détention n'existe plus aujourd'hui (cf. let. A.g ci-dessus). Dans sa détermination du 5 août 2016, l'intimé n'a donné aucune explication à cet égard, se bornant à réitérer que le plaignant aurait menti, respectivement se serait rendu coupable d'un faux témoignage. Les seuls éléments de preuve qu'il fournit à cet égard datent toutefois des années 2010 et 2011 et ont donc pu être pris en considération dans la procédure pénale du chef de faux témoignage qu'il a engagée et qui s'est terminée par une décision de classement.</w:t>
      </w:r>
    </w:p>
    <w:p>
      <w:r>
        <w:t>Entendu par le Ministère public dans le cadre de la procédure pénale ouverte à son encontre du chef de contrainte (cf. let. A.g ci-dessus), l'intimé a indiqué tenir pour co-responsables du préjudice qu'il estime avoir subi deux tiers contre lesquels il n'entend toutefois pas agir, l'un parce qu'il est domicilié à l'étranger et le second en raison de son insolvabilité. Il a en outre déclaré savoir qu'une action en justice à l'encontre du plaignant serait vouée à l'échec.</w:t>
      </w:r>
    </w:p>
    <w:p>
      <w:r>
        <w:t>Selon le commandement de payer, l'introduction de la poursuite viserait à interrompre la prescription. L'intimé n'a toutefois pas repris cette motivation dans ses observations du 5 août 2016. Il n'a en particulier pas expliqué de quelle prescription il s'agirait et quand elle aurait risqué d'expirer. A cela s'ajoute qu'il a expressément refusé la proposition du plaignant de renoncer à invoquer l'exception de prescription moyennant un retrait de la poursuite. Le motif invoqué apparaît ainsi comme un prétexte.</w:t>
      </w:r>
    </w:p>
    <w:p>
      <w:r>
        <w:t>Se prévalant de prétentions remontant à plusieurs années, dont il s'estime titulaire à l'égard de deux tierces personnes mais qu'il n'avait jusqu'alors jamais fait valoir contre le plaignant, l'intimé a ainsi engagé, pour un montant important, une poursuite contre celui-là alors même qu'il savait ses prétentions contestées, qu'il ne dispose d'aucun titre de mainlevée et qu'il admet ne pouvoir obtenir gain de cause par le biais d'une action en justice, et ce en invoquant à tort un besoin d'interrompre la prescription. Il faut en déduire, à l'instar du Ministère public, que l'objectif poursuivi par l'intimé n'avait rien à voir avec la procédure de poursuite mais consistait uniquement à faire pression sur le plaignant, en portant atteinte à sa réputation. Il n'est pas nécessaire de déterminer si l'intimé voulait ainsi à amener le plaignant à lui verser un montant dans le cadre d'une transaction, s'il</w:t>
      </w:r>
    </w:p>
    <w:p>
      <w:r>
        <w:t>- 8/9 -</w:t>
      </w:r>
    </w:p>
    <w:p>
      <w:r>
        <w:t>A/2137/2016-CS cherchait – en contraignant le plaignant à agir lui-même au fond – à le priver du juge de son domicile et à transférer sur lui la charge d'avancer les frais d'une nouvelle procédure, avec l'espoir d'y faire progresser sa cause, ou s'il entendait uniquement lui nuire : ces objectifs sont en effet tous étrangers à la procédure de poursuite.</w:t>
      </w:r>
    </w:p>
    <w:p>
      <w:r>
        <w:t>Constitutive d'un abus de droit, la poursuite est nulle, ce qui sera constaté.</w:t>
      </w:r>
    </w:p>
    <w:p>
      <w:r>
        <w:rPr>
          <w:b/>
        </w:rPr>
        <w:t>E. 3</w:t>
      </w:r>
    </w:p>
    <w:p>
      <w:r>
        <w:t>La procédure de plainte est gratuite (art. 20a al. 2 ch. 5 LP et art. 61 al. 2 let. a OELP) et il ne peut être alloué aucuns dépens dans cette procédure (art. 62 al. 2 OELP). * * * * *</w:t>
      </w:r>
    </w:p>
    <w:p>
      <w:r>
        <w:t>- 9/9 -</w:t>
      </w:r>
    </w:p>
    <w:p>
      <w:r>
        <w:t>A/2137/2016-CS PAR CES MOTIFS, La Chambre de surveillance : A la forme : Déclare recevable la plainte formée le 22 juin 2016 par A______ contre la poursuite n° 14 xxxx64 E. Au fond : Constate la nullité de la poursuite n° 14 xxxx64 E. Siégeant : Monsieur Patrick CHENAUX, président; Madame Natalie OPPATJA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