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DCSO/40/2018 vom 25. Januar 2018</w:t>
      </w:r>
    </w:p>
    <w:p>
      <w:r>
        <w:t>GE Cour de justice, 2018-01-25, FR</w:t>
      </w:r>
    </w:p>
    <w:p>
      <w:r>
        <w:rPr>
          <w:b/>
        </w:rPr>
        <w:t xml:space="preserve">Quelle: </w:t>
      </w:r>
      <w:r>
        <w:t>https://mcp.opencaselaw.ch/entscheid/ge_gerichte_DCSO_40_2018</w:t>
      </w:r>
    </w:p>
    <w:p>
      <w:r>
        <w:t>FR: GE_GERICHTE DCSO/40/2018 du 25 janvier 2018</w:t>
      </w:r>
    </w:p>
    <w:p>
      <w:r>
        <w:t>IT: GE_GERICHTE DCSO/40/2018 del 25 gennaio 2018</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de l'Office non attaquables par la voie judiciaire (art. 17 al. 1 LP).</w:t>
      </w:r>
    </w:p>
    <w:p>
      <w:r>
        <w:t>En l'espèce, la notification d’un procès-verbal de saisie constitue une telle mesure.</w:t>
      </w:r>
    </w:p>
    <w:p>
      <w:r>
        <w:t>La débitrice poursuivie a en outre qualité pour agir par cette voie.</w:t>
      </w:r>
    </w:p>
    <w:p>
      <w:r>
        <w:t>En revanche, sa plainte n’a pas été déposée dans le délai légal de 10 jours (art. 17 al. 2 LP), dès lors qu’elle a reçu le procès-verbal de saisie critiquée le 29 mai 2017 et qu’elle aurait dû déposer la présente plainte le 9 juin 2017 au plus tard.</w:t>
      </w:r>
    </w:p>
    <w:p>
      <w:r>
        <w:t>Or, elle l’a déposée le 13 juin 2017, soit hors de ce délai légal, de sorte que sa présente plainte est irrecevable sous cet angle déjà.</w:t>
      </w:r>
    </w:p>
    <w:p>
      <w:r>
        <w:rPr>
          <w:b/>
        </w:rPr>
        <w:t>E. 2</w:t>
      </w:r>
    </w:p>
    <w:p>
      <w:r>
        <w:t>Dès lors, il n’y a pas lieu d’examiner si la débitrice dispose encore de l’intérêt pour agir à cette date du 13 juin 2017, alors que la saisie critiquée avait été exécutée puis close 10 jours auparavant, soit le 2 juin 2017, à la suite du remboursement intégral à la créancière du solde de sa créance encore dû, intérêts et frais compris.</w:t>
      </w:r>
    </w:p>
    <w:p>
      <w:r>
        <w:rPr>
          <w:b/>
        </w:rPr>
        <w:t>E. 3.1</w:t>
      </w:r>
    </w:p>
    <w:p>
      <w:r>
        <w:t>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3.2</w:t>
      </w:r>
    </w:p>
    <w:p>
      <w:r>
        <w:t>En l’espèce, la plaignante conteste devoir le montant poursuivi.</w:t>
      </w:r>
    </w:p>
    <w:p>
      <w:r>
        <w:t>Dès lors, et en application des principes rappelés ci-dessus, ce grief de la plaignante, qui a trait exclusivement au fond de la créance poursuivie, n’est pas un grief relevant de la compétence de la Chambre de surveillance, de sorte que sa plainte est irrecevable pour ce motif.</w:t>
      </w:r>
    </w:p>
    <w:p>
      <w:r>
        <w:rPr>
          <w:b/>
        </w:rPr>
        <w:t>E. 4</w:t>
      </w:r>
    </w:p>
    <w:p>
      <w:r>
        <w:t>La procédure de plainte est gratuite (art. 20a al. 2 ch. 5 LP et art. 61 al. 2 let. a OELP). * * * * *</w:t>
      </w:r>
    </w:p>
    <w:p>
      <w:r>
        <w:t>- 4/4 -</w:t>
      </w:r>
    </w:p>
    <w:p>
      <w:r>
        <w:t>A/2568/2017-CS</w:t>
      </w:r>
    </w:p>
    <w:p>
      <w:r>
        <w:t>PAR CES MOTIFS, La Chambre de surveillance : Déclare irrecevable la plainte expédiée le 13 juin 2017 par A______ contre le procès-verbal de saisie n° 81 17 xxxx52 B établi par l’Office des poursuites le 23 mai 2017 et qu’elle a reçu le 29 mai 2017.</w:t>
      </w:r>
    </w:p>
    <w:p>
      <w:r>
        <w:t>Siégeant : Madame Valérie LAEMMEL-JUILLARD, présidente; Messieurs Georges ZUFFEREY et Denis KELLER, juges assesseurs; Madame Sylvie SCHNELWIN, greffière.</w:t>
      </w:r>
    </w:p>
    <w:p>
      <w:r>
        <w:t>La présidente :</w:t>
      </w:r>
    </w:p>
    <w:p>
      <w:r>
        <w:t>Valérie LAEMMEL-JUILLARD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