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DCSO/40/2014 vom 6. Februar 2014</w:t>
      </w:r>
    </w:p>
    <w:p>
      <w:r>
        <w:t>GE Cour de justice, 2014-02-06, FR</w:t>
      </w:r>
    </w:p>
    <w:p>
      <w:r>
        <w:rPr>
          <w:b/>
        </w:rPr>
        <w:t xml:space="preserve">Quelle: </w:t>
      </w:r>
      <w:r>
        <w:t>https://mcp.opencaselaw.ch/entscheid/ge_gerichte_DCSO_40_2014</w:t>
      </w:r>
    </w:p>
    <w:p>
      <w:r>
        <w:t>FR: GE_GERICHTE DCSO/40/2014 du 6 février 2014</w:t>
      </w:r>
    </w:p>
    <w:p>
      <w:r>
        <w:t>IT: GE_GERICHTE DCSO/40/2014 del 6 febbraio 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qui ne peuvent être attaquées par la voie judiciaire (art. 17 al. 1 LP). Il s'agit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BaK SchKG-I, 2ème éd., 2010, n° 19 ad art. 17 LP).</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au besoin au terme d'une recherche sérieuse du poursuivi ou, à défaut, d'une personne de remplacement (ATF 117 III 7 consid. 3b; STOFFEL, Voies d'exécution, 2010, § 3, n° 20 ss; BlSchK 1996 p. 204; DONZALLAZ, La notification en droit interne suisse, 2002, n° 378 s. p. 212).</w:t>
      </w:r>
    </w:p>
    <w:p>
      <w:r>
        <w:t>- 4/6 -</w:t>
      </w:r>
    </w:p>
    <w:p>
      <w:r>
        <w:t>A/3527/2013-CS Subsidiairement, lorsque la notification par la poste ou par l'office des poursuites en mains du poursuivi ou d'un substitut a échoué, et seulement à cette condition, l'acte doit être transmis, au choix du préposé, à un fonctionnaire communal ou de police (art. 64 al. 2 LP, BlSchK 2011 p. 186). Ultima ratio, la notification par voie édictale présuppose que tous les autres modes (notification directe, substitutive et subsidiaire) aient été vainement tentés (cas de la soustraction à la notification, art. 66 al. 4 ch. 2 LP), (BlSchK 2011 p. 186).</w:t>
      </w:r>
    </w:p>
    <w:p>
      <w:r>
        <w:rPr>
          <w:b/>
        </w:rPr>
        <w:t>E. 2.2</w:t>
      </w:r>
    </w:p>
    <w:p>
      <w:r>
        <w:t>L'invitation à venir chercher un commandement de payer à l'Office n'est pas une mesure sujette à plainte au sens de l'art. 17 LP (arrêt du Tribunal fédéral 5A_268/2007 du 16 août 2007 consid. 2.2; BlSchK 2008 p. 127; COMETTA/MÖCKLI, op. cit., n° 22 ad art. 17 LP). En effet, le débiteur n'a aucune obligation de déférer à l'invitation ou à la sommation de l'Office et aucuns frais ou sanction pénale ne sauraient être liés à l'inobservation du délai imparti pour retirer les actes de poursuites considérés à l'Office (ATF 138 III 25 consid. 2.1 et 2.2.3; 136 III 155 consid. 3.1; arrêt du Tribunal fédéral 5A_231/2011 du 20 avril 2011 consid. 2).</w:t>
      </w:r>
    </w:p>
    <w:p>
      <w:r>
        <w:rPr>
          <w:b/>
        </w:rPr>
        <w:t>E. 2.3</w:t>
      </w:r>
    </w:p>
    <w:p>
      <w:r>
        <w:t>En l'espèce, le plaignant se plaint de la convocation de l'Office à venir retirer à ses guichets le commandement de payer édité dans la poursuite dirigée à son encontre par HELSANA. Il fait en effet valoir qu'il n'a pas reçu la convocation antérieure mentionnée dans ladite sommation et que, par conséquent, les menaces de recours à la force publique ou à la publication par voie édictale qui y figurent, sont "déplacées". Toutefois, conformément aux principes rappelés ci-dessus sous ch. 1 et 2.2, cette sommation n'est pas une mesure sujette à plainte, puisqu'elle ne peut avoir une incidence sur la poursuite en cours et ne modifie pas la situation du débiteur plaignant. Ce dernier n'a d'ailleurs aucune obligation de déférer à ladite sommation et n'encourt aucune sanction en cas d'inobservation du délai qui lui a été imparti par l'Office pour retirer l'acte de poursuite en cause à ses guichets. Cela étant, contrairement à ce qu'allègue le plaignant, la mention par l'Office du recours à la force publique ou à la publication par la voie édictale, si le plaignant en venait à ne pas retirer l'acte de poursuite à ses guichets dans le délai imparti, ne constitue pas une menace.</w:t>
      </w:r>
    </w:p>
    <w:p>
      <w:r>
        <w:t>- 5/6 -</w:t>
      </w:r>
    </w:p>
    <w:p>
      <w:r>
        <w:t>A/3527/2013-CS Il s'agit là seulement de l'indication des modes de notification subsidiaires prévus par la loi en cas de notification infructueuse, ces modes subsidiaires qui ne constituent pas des sanctions à l'encontre du débiteur. La sommation querellée n'a par conséquent aucune incidence sur la poursuite en cours et ne produit aucun effet sur la situation du plaignant, de sorte qu'il ne s'agit pas d'une mesure sujette à plainte au sens de l'art. 17 LP. La présente plainte est, partant, irrecevable.</w:t>
      </w:r>
    </w:p>
    <w:p>
      <w:r>
        <w:rPr>
          <w:b/>
        </w:rPr>
        <w:t>E. 3</w:t>
      </w:r>
    </w:p>
    <w:p>
      <w:r>
        <w:t>La procédure de plainte est gratuite (art. 20a al. 2 ch. 5 LP et art. 61 al. 2 let. a OELP) et il ne peut être alloué de dépens dans cette procédure (art. 62 al. 2 OELP). * * * * *</w:t>
      </w:r>
    </w:p>
    <w:p>
      <w:r>
        <w:t>- 6/6 -</w:t>
      </w:r>
    </w:p>
    <w:p>
      <w:r>
        <w:t>A/3527/2013-CS PAR CES MOTIFS, La Chambre de surveillance : Déclare irrecevable la plainte formée le 5 novembre 2013 par M. C______ dans le cadre de la poursuite n° 13 xxxx06 P. Siégeant : Madame Valérie LAEMMEL-JUILLARD, présidente; Madame Marilyn NAHMANI et Monsieur Philippe VEILLARD,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