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DCSO/408/2017 vom 17. August 2017</w:t>
      </w:r>
    </w:p>
    <w:p>
      <w:r>
        <w:t>GE Cour de justice, 2017-08-17, FR</w:t>
      </w:r>
    </w:p>
    <w:p>
      <w:r>
        <w:rPr>
          <w:b/>
        </w:rPr>
        <w:t xml:space="preserve">Quelle: </w:t>
      </w:r>
      <w:r>
        <w:t>https://mcp.opencaselaw.ch/entscheid/ge_gerichte_DCSO_408_2017</w:t>
      </w:r>
    </w:p>
    <w:p>
      <w:r>
        <w:t>FR: GE_GERICHTE DCSO/408/2017 du 17 août 2017</w:t>
      </w:r>
    </w:p>
    <w:p>
      <w:r>
        <w:t>IT: GE_GERICHTE DCSO/408/2017 del 17 agosto 2017</w:t>
      </w:r>
    </w:p>
    <w:p>
      <w:pPr>
        <w:pStyle w:val="Heading2"/>
      </w:pPr>
      <w:r>
        <w:t>Erwägungen</w:t>
      </w:r>
    </w:p>
    <w:p>
      <w:r>
        <w:rPr>
          <w:b/>
        </w:rPr>
        <w:t>E. 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que le refus de tenir compte d'une opposition.</w:t>
      </w:r>
    </w:p>
    <w:p>
      <w:r>
        <w:t>- 3/5 -</w:t>
      </w:r>
    </w:p>
    <w:p>
      <w:r>
        <w:t>A/1240/2017-CS La présente plainte a été déposée dans les dix jours dès réception de la décision contestée (art. 17 al. 2 LP) et répond aux exigences de forme (art. 9 al. 1 et 2 LaLP; art. 65 al. 1 et 2 LPA, applicable par renvoi de l'art. 9 al. 4 LaLP). Elle est donc recevable.</w:t>
      </w:r>
    </w:p>
    <w:p>
      <w:r>
        <w:rPr>
          <w:b/>
        </w:rPr>
        <w:t>E. 2</w:t>
      </w:r>
    </w:p>
    <w:p>
      <w:r>
        <w:t>Aux termes de l'art. 74 al. 1 LP, l'opposition doit être formulée dans les dix jours à compter de la notification du commandement de payer. Les délais déclenchés par la communication ou la survenance d'un événement courent dès le lendemain de celles-ci (art. 142 al. 1 CPC applicable par renvoi de l'art. 31 LP). Quiconque a été empêché sans sa faute d'agir dans le délai de l'art. 74 al.1 LP peut demander à l'autorité de surveillance qu'elle lui restitue ce délai. L'intéressé doit, à compter de la fin de l'empêchement, déposer une requête motivée dans un délai de dix jours et former opposition auprès de l'autorité précitée (art. 33 al. 4 LP). La requête de restitution de délai doit respecter la forme écrite, comporter une motivation – laquelle doit notamment porter sur l'impossibilité non fautive d'agir alléguée par le requérant – et être accompagnée des moyens de preuve nécessaires (NORDMANN, in BaK SchKG I, 2ème édition, 2010, Staehelin/Bauer/Staehelin [éd.], n° 14 ad art. 33 LP; RUSSENBERGER/MINET, in KuKo SchKG, 2ème édition, 2014, Hunkeler [éd.], n° 27 ad art. 33 LP).</w:t>
      </w:r>
    </w:p>
    <w:p>
      <w:r>
        <w:rPr>
          <w:b/>
        </w:rPr>
        <w:t>E. 3</w:t>
      </w:r>
    </w:p>
    <w:p>
      <w:r>
        <w:t>En l'espèce, le commandement de payer a été notifié le 9 mars 2017 au plaignant. Le délai d'opposition de dix jours est ainsi arrivé à échéance le 20 mars 2017, le 19 mars 2017 étant un dimanche. Le courrier contenant l'opposition porte, certes, la date du 20 mars 2017. Toutefois, l'envoi par pli recommandé de ce courrier n'a été déposé à la Poste que le 21 mars 2017, comme en atteste le timbre figurant sur ce pli. L'opposition étant tardive, l'Office a, à juste titre, refusé d'en tenir compte.</w:t>
      </w:r>
    </w:p>
    <w:p>
      <w:r>
        <w:t>Le plaignant indique qu'en raison de problèmes mnésiques, il avait dépassé d'un jour le délai pour former opposition. Invité à produire un certificat médical attestant de tels problèmes, notamment pendant la période allant du 9 au 19 mars 2017, le plaignant a produit un certificat médical faisant uniquement état de ce que le Dr B______ était son médecin traitant. Ce document ne permet ainsi pas de retenir que le plaignant aurait subi un empêchement non fautif pour agir dans le délai échéant le 20 mars 2017. Partant, le délai de 10 jours ne peut être restitué.</w:t>
      </w:r>
    </w:p>
    <w:p>
      <w:r>
        <w:t>Le plaignant conteste, par ailleurs, le montant déduit en poursuite. Or, la Chambre de céans ne peut pas examiner ce point; cette compétence relève du juge ordinaire. La Chambre ne peut que revoir si les règles de la procédure d'exécution forcée ont été respectées, ce qui est le cas en l'espèce; elle ne peut pas se prononcer sur le bienfondé de la créance en poursuite (Tribunal fédéral 7B.219/2006 et 7B.220/2006 du 16 avril 2007 consid. 3.3).</w:t>
      </w:r>
    </w:p>
    <w:p>
      <w:r>
        <w:t>- 4/5 -</w:t>
      </w:r>
    </w:p>
    <w:p>
      <w:r>
        <w:t>A/1240/2017-CS Enfin, en tant que le plaignant fait valoir que ses revenus ne sont pas saisissables, il y a lieu de relever que cette question devra être examinée, le cas échéant, au stade de la procédure de saisie. Elle est, en l'état, prématurée. Au vu de ce qui précède, la plainte sera rejetée.</w:t>
      </w:r>
    </w:p>
    <w:p>
      <w:r>
        <w:rPr>
          <w:b/>
        </w:rPr>
        <w:t>E. 4</w:t>
      </w:r>
    </w:p>
    <w:p>
      <w:r>
        <w:t>La procédure de plainte est gratuite. * * * * *</w:t>
      </w:r>
    </w:p>
    <w:p>
      <w:r>
        <w:t>- 5/5 -</w:t>
      </w:r>
    </w:p>
    <w:p>
      <w:r>
        <w:t>A/1240/2017-CS PAR CES MOTIFS, La Chambre de surveillance : A la forme : Déclare recevable la plainte formée le 5 avril 2017 par A______ contre la décision de l'Office des poursuites déclarant tardive son opposition à la poursuite n° 16 xxxx91 P. Au fond : La rejette. Siégeant : Madame Florence KRAUSKOPF, présidente; Messieurs Michel BERTSCHY et Denis KELLER, juges assesseurs;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