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DCSO/406/2017 vom 17. August 2017</w:t>
      </w:r>
    </w:p>
    <w:p>
      <w:r>
        <w:t>GE Cour de justice, 2017-08-17, FR</w:t>
      </w:r>
    </w:p>
    <w:p>
      <w:r>
        <w:rPr>
          <w:b/>
        </w:rPr>
        <w:t xml:space="preserve">Quelle: </w:t>
      </w:r>
      <w:r>
        <w:t>https://mcp.opencaselaw.ch/entscheid/ge_gerichte_DCSO_406_2017</w:t>
      </w:r>
    </w:p>
    <w:p>
      <w:r>
        <w:t>FR: GE_GERICHTE DCSO/406/2017 du 17 août 2017</w:t>
      </w:r>
    </w:p>
    <w:p>
      <w:r>
        <w:t>IT: GE_GERICHTE DCSO/406/2017 del 17 agosto 2017</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telle une facture.</w:t>
      </w:r>
    </w:p>
    <w:p>
      <w:r>
        <w:rPr>
          <w:b/>
        </w:rPr>
        <w:t>E. 2</w:t>
      </w:r>
    </w:p>
    <w:p>
      <w:r>
        <w:t>La plainte doit être formée dans les dix jours dès réception de la décision contestée (art. 17 al. 2 LP). Selon l'art. 33 al. 4 LP, quiconque a été empêché sans sa faute d'agir dans l'un des délais fixés par la LP peut demander à l'autorité de surveillance qu'elle lui restitue ce délai. L'intéressé doit, à compter de la fin de l'empêchement, déposer une requête motivée dans un délai égal au délai échu et accomplir auprès de l'autorité compétente l'acte omis. En l'espèce, la plainte a été formée hors délai, comme le reconnaît d'ailleurs le plaignant. Ce dernier ayant cependant produit un certificat médical attestant de son empêchement en raison de problèmes de santé d'agir dans le délai de plainte, il convient d'admettre que les conditions d'une restitution de délai au sens de l'art. 33 al. 4 LP sont réunies. La plainte répondant, pour le surplus, aux exigences de forme (art. 9 al. 1 et 2 LaLP; art. 65 al. 1 et 2 LPA, applicable par renvoi de l'art. 9 al. 4 LaLP) sera ainsi déclarée recevable.</w:t>
      </w:r>
    </w:p>
    <w:p>
      <w:r>
        <w:rPr>
          <w:b/>
        </w:rPr>
        <w:t>E. 3</w:t>
      </w:r>
    </w:p>
    <w:p>
      <w:r>
        <w:t>Le plaignant conteste de devoir prendre en charge les frais de la poursuite. Il ne conteste pas les différents postes constituant la facture litigieuse. Selon l'art. 68 al. 1 LP, le créancier doit faire l'avance des frais de poursuite. Ceux-ci comprennent les frais, débours, émoluments et indemnités fixés, au cours</w:t>
      </w:r>
    </w:p>
    <w:p>
      <w:r>
        <w:t>- 4/5 -</w:t>
      </w:r>
    </w:p>
    <w:p>
      <w:r>
        <w:t>A/1447/2017-CS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OELP; ATF 119 III 63 cons. 4a). Tous les débours, tels les frais administratifs, les taxes de télécommunications et les taxes postales doivent être remboursés (art. 13 al. 1 OELP). Au vu des dispositions précitées claires, il appartient au plaignant, qui est créancier, d'assumer les frais de la poursuite qu'il a engagée contre C______ SA. Certes, il est regrettable qu'il subisse ainsi une nouvelle perte financière. Celle-ci est toutefois conforme aux règles légales. Sa plainte doit donc être rejetée.</w:t>
      </w:r>
    </w:p>
    <w:p>
      <w:r>
        <w:rPr>
          <w:b/>
        </w:rPr>
        <w:t>E. 4</w:t>
      </w:r>
    </w:p>
    <w:p>
      <w:r>
        <w:t>Pour le surplus et bien que la présente plainte ne soit pas dirigée contre la décision de non-lieu de notification, il est encore précisé que les démarches entreprises par l'Office pour tenter de notifier le commandement de payer ressortent de l'état de fait décrit ci-dessus. Au vu des efforts déployés par l'Office, qui a également mis en œuvre les services de la Gendarmerie pour tenter de notifier l'acte en question, il peut être retenu que le poursuivi s'est obstinément soustrait à la notification. L'Office était ainsi fondé à recourir à la notification de voie édictale (art. 66 al. 4 ch. 2 LP). Compte tenu des frais supplémentaires de 95 fr. engendrés par cette procédure, l'Office a, à juste titre, interpellé le plaignant avant de procéder à celle- ci, l'informant également qu'à défaut de nouvelles de sa part dans le délai imparti, la procédure de poursuite prendrait fin. Cette manière de faire de l'Office ne prête pas le flanc à la critique.</w:t>
      </w:r>
    </w:p>
    <w:p>
      <w:r>
        <w:rPr>
          <w:b/>
        </w:rPr>
        <w:t>E. 5</w:t>
      </w:r>
    </w:p>
    <w:p>
      <w:r>
        <w:t>Mal fondée, la plainte est rejetée. La procédure de plainte est gratuite (art. 20a al. 2 ch. 5 LP et art. 61 al. 2 let. a OELP). * * * * *</w:t>
      </w:r>
    </w:p>
    <w:p>
      <w:r>
        <w:t>- 5/5 -</w:t>
      </w:r>
    </w:p>
    <w:p>
      <w:r>
        <w:t>A/1447/2017-CS PAR CES MOTIFS, La Chambre de surveillance : A la forme : Déclare recevable la plainte formée le 21 avril 2017 par A______ contre la facture n° 1______ de l'Office des poursuites du 15 mars 2017. Au fond : La rejette. Siégeant : Madame Florence KRAUSKOPF, présidente; Messieurs Michel BERTSCHY et Denis KELLER, juges assesseurs; Madame Véronique PISCETTA, greffière.</w:t>
      </w:r>
    </w:p>
    <w:p>
      <w:r>
        <w:t>La présidente : Florence KRAUSKOPF</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