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DCSO/403/2009 vom 3. September 2009</w:t>
      </w:r>
    </w:p>
    <w:p>
      <w:r>
        <w:t>GE Cour de justice, 2009-09-03, FR</w:t>
      </w:r>
    </w:p>
    <w:p>
      <w:r>
        <w:rPr>
          <w:b/>
        </w:rPr>
        <w:t xml:space="preserve">Quelle: </w:t>
      </w:r>
      <w:r>
        <w:t>https://mcp.opencaselaw.ch/entscheid/ge_gerichte_DCSO_403_2009</w:t>
      </w:r>
    </w:p>
    <w:p>
      <w:r>
        <w:t>FR: GE_GERICHTE DCSO/403/2009 du 3 septembre 2009</w:t>
      </w:r>
    </w:p>
    <w:p>
      <w:r>
        <w:t>IT: GE_GERICHTE DCSO/403/2009 del 3 settembre 2009</w:t>
      </w:r>
    </w:p>
    <w:p>
      <w:pPr>
        <w:pStyle w:val="Heading2"/>
      </w:pPr>
      <w:r>
        <w:t>Regeste</w:t>
      </w:r>
    </w:p>
    <w:p>
      <w:r>
        <w:t>Résumé: Les liquidateurs d'un concordat sont soumis à la surveillance de la commission des céanciers à qui doit être transmise en premier lieu une telle plainte. Plainte irrecevable.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Transmet la présente plainte et le dossier à la Commission des créanciers pour décision.</w:t>
      </w:r>
    </w:p>
    <w:p>
      <w:r>
        <w:t>Siégeant : M. Philippe GUNTZ, président ; Mme Valérie CARERA et M. Philipp GANZONI, juges assesseur(e)s.</w:t>
      </w:r>
    </w:p>
    <w:p>
      <w:r>
        <w:t>Au nom de la Commission de surveillance :</w:t>
      </w:r>
    </w:p>
    <w:p>
      <w:r>
        <w:t>Paulette DORMAN</w:t>
      </w:r>
    </w:p>
    <w:p>
      <w:r>
        <w:t>Philippe GUNTZ Greffière :</w:t>
      </w:r>
    </w:p>
    <w:p>
      <w:r>
        <w:t>Président :</w:t>
      </w:r>
    </w:p>
    <w:p>
      <w:r>
        <w:t>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