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 vom 9. Januar 2020</w:t>
      </w:r>
    </w:p>
    <w:p>
      <w:r>
        <w:t>GE Cour de justice, 2020-01-09, FR</w:t>
      </w:r>
    </w:p>
    <w:p>
      <w:r>
        <w:rPr>
          <w:b/>
        </w:rPr>
        <w:t xml:space="preserve">Quelle: </w:t>
      </w:r>
      <w:r>
        <w:t>https://mcp.opencaselaw.ch/entscheid/ge_gerichte_DCSO_3_2020</w:t>
      </w:r>
    </w:p>
    <w:p>
      <w:r>
        <w:t>FR: GE_GERICHTE DCSO/3/2020 du 9 janvier 2020</w:t>
      </w:r>
    </w:p>
    <w:p>
      <w:r>
        <w:t>IT: GE_GERICHTE DCSO/3/2020 del 9 gennaio 2020</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w:t>
      </w:r>
    </w:p>
    <w:p>
      <w:r>
        <w:t>La plainte doit être déposée sous forme écrite et motivée (art. 9 al. 1 et 2 LaLP; art. 65 al. 1 et 2 LPA, applicable par renvoi de l'art. 9 al. 4 LaLP). La motivation peut être sommaire mais doit permettre à l'autorité de surveillance de comprendre les griefs soulevés par la partie plaignante ainsi que ce qu'elle demande (ERARD, in Commentaire romand LP, N 32 et 33 ad art. 17 LP).</w:t>
      </w:r>
    </w:p>
    <w:p>
      <w:r>
        <w:rPr>
          <w:b/>
        </w:rPr>
        <w:t>E. 1.2</w:t>
      </w:r>
    </w:p>
    <w:p>
      <w:r>
        <w:t>L'autorité de surveillance doit, indépendamment de toute plainte et en tout temps (ATF 136 III 572 consid. 4), constater la nullité des mesures de l'Office contraires à des dispositions édictées dans l'intérêt public ou dans l'intérêt de personnes qui ne sont pas parties à la procédure (art. 22 al. 1 LP).</w:t>
      </w:r>
    </w:p>
    <w:p>
      <w:r>
        <w:t>Selon la jurisprudence (ATF 97 III 7 consid. 2; 111 III 13 consid. 7; WINKLER, in Kommentar SchKG, 4ème édition, 2017, Kren Kostkiewicz/Vock [éd.], N 86 ad art. 93 LP), une saisie portant une atteinte flagrante au minimum vital du débiteur, à telle enseigne que son maintien risquerait de le placer dans une situation absolument intolérable, est nulle. La question de la nullité de la saisie doit être examinée au vu de la situation telle qu'elle se présente au moment de l'exécution de la saisie (ATF 83 III 31).</w:t>
      </w:r>
    </w:p>
    <w:p>
      <w:r>
        <w:rPr>
          <w:b/>
        </w:rPr>
        <w:t>E. 1.3</w:t>
      </w:r>
    </w:p>
    <w:p>
      <w:r>
        <w:t>En l'occurrence, le procès-verbal de saisie relatif à la saisie de gains contestée a été communiqué au plaignant le 24 août 2018. La plainte déposée le 13 septembre 2019, soit plus d'une année après que le plaignant a eu connaissance du montant saisi sur son revenu et de la manière dont il avait été calculé, est donc manifestement tardive, et partant irrecevable.</w:t>
      </w:r>
    </w:p>
    <w:p>
      <w:r>
        <w:t>Cette irrecevabilité ne dispense toutefois pas la Chambre de céans d'examiner si la saisie serait atteinte de nullité totale ou partielle du fait qu'elle porterait au minimum vital du plaignant une atteinte flagrante, risquant de le placer dans une situation manifestement intolérable.</w:t>
      </w:r>
    </w:p>
    <w:p>
      <w:r>
        <w:rPr>
          <w:b/>
        </w:rPr>
        <w:t>E. 2.1</w:t>
      </w:r>
    </w:p>
    <w:p>
      <w:r>
        <w:t>Conformément à l'obligation de renseignement qui lui incombe en vertu de l'art. 91 al. 1 ch. 2 LP, le débiteur doit fournir à l'office des poursuites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w:t>
      </w:r>
    </w:p>
    <w:p>
      <w:r>
        <w:rPr>
          <w:b/>
        </w:rPr>
        <w:t>E. 2.2</w:t>
      </w:r>
    </w:p>
    <w:p>
      <w:r>
        <w:t>L'autorité de surveillance constate les faits d'office, apprécie librement les preuves et ne peut, sous réserve de l'art. 22 LP, aller au-delà des conclusions des</w:t>
      </w:r>
    </w:p>
    <w:p>
      <w:r>
        <w:t>- 5/9 -</w:t>
      </w:r>
    </w:p>
    <w:p>
      <w:r>
        <w:t>A/3360/2019-CS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3.1</w:t>
      </w:r>
    </w:p>
    <w:p>
      <w:r>
        <w:t>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NI-2018, RS/GE E 3 60.04; OCHSNER, Le minimum vital (art. 93 al. 1 LP), in SJ 2012 II p. 119 ss, 123; COLLAUD, Le minimum vital selon l'article 93 LP, in RFJ 2012 p. 299 ss, 303; arrêt du Tribunal fédéral 5A_919/2012 du 11 février 2013 consid. 4.3.1).</w:t>
      </w:r>
    </w:p>
    <w:p>
      <w:r>
        <w:t>Les revenus nets retirés d'une activité indépendante, qui doivent être déterminés par l'office des poursuites sur la base de la comptabilité tenue par le débiteur (ATF 106 III 11 consid. 2; WINKLER, in op. cit., N 69 ad art. 93 LP), correspondent à la différence entre les revenus bruts en relation avec cette activité et les frais liés à son exercice (ATF 112 III 19 consid. 2b).</w:t>
      </w:r>
    </w:p>
    <w:p>
      <w:r>
        <w:t>- 6/9 -</w:t>
      </w:r>
    </w:p>
    <w:p>
      <w:r>
        <w:t>A/3360/2019-CS</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(art. II.1 et II.3 NI- 2018) ou les primes d'assurance-maladie obligatoire (art. II.3 NI-2018), doivent être ajoutées à cette base mensuelle d'entretien, pour autant qu'elles soient effectivement payées (OCHSNER, in CR LP, 2005, n. 82 ad art. 93 LP).</w:t>
      </w:r>
    </w:p>
    <w:p>
      <w:r>
        <w:rPr>
          <w:b/>
        </w:rPr>
        <w:t>E. 3.2</w:t>
      </w:r>
    </w:p>
    <w:p>
      <w:r>
        <w:t>Dans le cas d'espèce, la saisie a été exécutée le 9 juillet 2018. C'est donc à cette date que son éventuelle nullité doit être examinée, quand bien même, en raison de saisies antérieures, elle ne devait déployer des effets concrets qu'à compter du 19 avril 2019. Les griefs du plaignant fondés sur la différence entre les quotités saisissables résultant des procès-verbaux de saisie datés des 20 août 2018 et 9 juillet 2019 sont à cet égard d'emblée dénués de pertinence puisque l'Office s'est fondé dans le premier cas sur la situation du débiteur arrêtée au 9 juillet 2018 et, dans le second cas, sur celle arrêtée au 29 mai 2019.</w:t>
      </w:r>
    </w:p>
    <w:p>
      <w:r>
        <w:t>Pour calculer le revenu net réalisé par le plaignant à la date d'exécution de la saisie litigieuse, soit le 9 juillet 2018, l'Office s'est fondé sur sa comptabilité 2017. Il a abouti à un montant de 9'824 fr. en considérant comme revenu non seulement le bénéfice net d'exploitation mais également un montant de 66'819 fr. 02 figurant au bilan sous la rubrique "prélèvements privés". Alors qu'il en aurait eu la possibilité à la réception du procès-verbal de saisie, le débiteur n'a remis en cause à ce moment ni cette requalification en revenu d'un poste du bilan ni le revenu global net retenu, soit 9'824 fr. Dans le cadre de sa plainte, il se borne à relever que ce montant ne tiendrait pas compte de ses frais de personnel et qu'il ne correspondrait pas à ses revenus "actualisés".</w:t>
      </w:r>
    </w:p>
    <w:p>
      <w:r>
        <w:t>Le premier grief est manifestement mal fondé puisque le compte de charges 2017 de l'entreprise exploitée par le plaignant, sur lequel l'Office s'est fondé pour établir le bénéfice net d'exploitation, fait état de charges salariales à hauteur de 73'000 fr.</w:t>
      </w:r>
    </w:p>
    <w:p>
      <w:r>
        <w:t>Quant au second grief, le plaignant, qui est pourtant le mieux placé à cet égard, ne fournit aucune pièce relative aux revenus qu'il aurait réalisés au cours du premier semestre 2018. Il ne satisfait ainsi pas à son obligation de collaborer, telle que décrite sous ch. 2.2 ci-dessus. L'argument selon lequel les revenus du débiteur au moment de la saisie auraient été inférieurs à ceux réalisés au cours de l'exercice 2017, pris comme référence par l'Office, doit donc être écarté.</w:t>
      </w:r>
    </w:p>
    <w:p>
      <w:r>
        <w:t>Le plaignant fait également grief à l'Office de ne pas avoir tenu compte au moment de la saisie de son changement de domicile, et donc d'avoir omis d'intégrer dans ses charges le paiement d'un loyer. Il est exact à cet égard que l'Office, appelé à exécuter une nouvelle saisie, ne pouvait se borner à se référer sans autre examen aux éléments recueillis lors de l'instruction de la situation financière du débiteur ayant eu lieu le 18 avril 2018, mais devait à tout le moins</w:t>
      </w:r>
    </w:p>
    <w:p>
      <w:r>
        <w:t>- 7/9 -</w:t>
      </w:r>
    </w:p>
    <w:p>
      <w:r>
        <w:t>A/3360/2019-CS l'inviter à porter à sa connaissance d'éventuelles modifications de cette situation. Le plaignant aurait ainsi eu la possibilité d'informer l'Office de son changement de domicile et lui communiquer les pièces justifiant la prise en considération d'une charge de loyer. Dans ses observations datées du 11 octobre 2019, l'Office n'a pas contesté l'existence d'une telle charge de loyer ni, à compter du 1er juillet 2018, son caractère effectif. Considérant toutefois que le plaignant faisait ménage commun avec une tierce personne, il estime que seule la moitié du loyer mensuel de 2'830 fr., soit 1'415 fr., peut lui être imputée, et que cette charge est partiellement compensée par une diminution du montant de l'entretien de base devant être pris en considération (850 fr. au lieu de 1'200 fr.), en raison de l'existence d'un ménage commun. Ce point de vue n'a pas été contesté par le plaignant.</w:t>
      </w:r>
    </w:p>
    <w:p>
      <w:r>
        <w:t>Il apparaît ainsi que c'est effectivement à tort que l'Office, lors de l'exécution de la saisie, n'a pas tenu compte de la charge de loyer effectivement supportée par le plaignant ni du fait qu'il faisait ménage commun avec une tierce personne. Il en résulte que la quotité saisissable a été fixée à un montant trop élevé et que – conformément aux considérations de l'Office non contestées par le plaignant – celui-ci a subi une atteinte de 1'065 fr. (1'415 fr. – 350 fr.) par mois à son minimum vital. La saisie de gains exécutée le 9 juillet 2018 est donc nulle en ce qu'elle excède 7'055 fr. (8'120 fr. – 1'065 fr.) par mois, ce qui sera constaté.</w:t>
      </w:r>
    </w:p>
    <w:p>
      <w:r>
        <w:rPr>
          <w:b/>
        </w:rPr>
        <w:t>E. 4.1</w:t>
      </w:r>
    </w:p>
    <w:p>
      <w:r>
        <w:t>Les revenus du travail ne peuvent être saisis que pour une durée d'une année à compter de l'exécution de la saisie (art. 93 al. 2 LP). Si, durant ce délai, l'office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des poursuites – au moment de la saisie (GILLIERON, Commentaire LP, n. 140 ad art. 93 LP).</w:t>
      </w:r>
    </w:p>
    <w:p>
      <w:r>
        <w:t>C'est avant tout au débiteur qu'il incombe d'informer l'office de toute modification des circonstances propre à entraîner une modification de l'ampleur de la saisie (WINKLER, in Kommentar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 2014, n. 72 ad art. 93 LP).</w:t>
      </w:r>
    </w:p>
    <w:p>
      <w:r>
        <w:rPr>
          <w:b/>
        </w:rPr>
        <w:t>E. 4.2</w:t>
      </w:r>
    </w:p>
    <w:p>
      <w:r>
        <w:t>Il est en l'espèce apparu, lors de l'examen de la situation financière du débiteur à laquelle a procédé l'Office le 7 mai 2019 dans le cadre d'une série subséquente, que, sur la base de la comptabilité de ce dernier pour le premier semestre 2019, ses revenus nets avaient diminué à 5'806 fr. par mois. Dès lors qu'il s'agissait là</w:t>
      </w:r>
    </w:p>
    <w:p>
      <w:r>
        <w:t>- 8/9 -</w:t>
      </w:r>
    </w:p>
    <w:p>
      <w:r>
        <w:t>A/3360/2019-CS d'une modification de circonstance susceptible d'avoir un effet sur le montant de la saisie, il incombait à l'Office de mener d'office une instruction sur ce point et de rendre une décision relative à une éventuelle adaptation du montant saisi le</w:t>
      </w:r>
    </w:p>
    <w:p>
      <w:r>
        <w:rPr>
          <w:b/>
        </w:rPr>
        <w:t>E. 9</w:t>
      </w:r>
    </w:p>
    <w:p>
      <w:r>
        <w:t>juillet 2018.</w:t>
      </w:r>
    </w:p>
    <w:p>
      <w:r>
        <w:t>Il résulte à cet égard des observations de l'Office datées du 11 octobre 2019, ainsi que du courrier qu'il a adressé le même jour au Ministère public, qu'il a décidé de ramener (rétroactivement !) à 3'025 fr. par mois le montant saisi dans la série litigieuse. Il appartiendra toutefois à l'Office de statuer formellement à cet égard, par une décision sujette à plainte, ce qu'il ne paraît pas encore avoir fait. 5. La procédure de plainte est gratuite (art. 20a al. 2 ch. 5 LP; art. 61 al. 2 let. a OELP) et ne donne pas lieu à l'allocation de dépens (art. 62 al. 2 OELP).</w:t>
      </w:r>
    </w:p>
    <w:p>
      <w:r>
        <w:t>* * * * *</w:t>
      </w:r>
    </w:p>
    <w:p>
      <w:r>
        <w:t>- 9/9 -</w:t>
      </w:r>
    </w:p>
    <w:p>
      <w:r>
        <w:t>A/3360/2019-CS PAR CES MOTIFS, La Chambre de surveillance : A la forme : Déclare irrecevable la plainte déposée le 13 septembre 2019 par A______ contre la saisie de revenus exécutée le 9 juillet 2018 par l'Office cantonal des poursuites dans la série n° 2______. Au fond : Constate la nullité de ladite saisie en tant qu'elle excède le montant de 7'055 fr. par mois. Invite l'Office cantonal des poursuites à statuer, par une décision sujette à plainte, sur une éventuelle révision de la saisie au sens de l'art. 93 al. 3 LP au vu des éléments nouveaux portés à sa connaissance le 7 mai 2019. Siégeant : Monsieur Patrick CHENAUX, président; Messieurs Georges ZUFFEREY et Mathieu HOWALD,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