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DCSO/39/2022 vom 3. Februar 2022</w:t>
      </w:r>
    </w:p>
    <w:p>
      <w:r>
        <w:t>GE Cour de justice, 2022-02-03, FR</w:t>
      </w:r>
    </w:p>
    <w:p>
      <w:r>
        <w:rPr>
          <w:b/>
        </w:rPr>
        <w:t xml:space="preserve">Quelle: </w:t>
      </w:r>
      <w:r>
        <w:t>https://mcp.opencaselaw.ch/entscheid/ge_gerichte_DCSO_39_2022</w:t>
      </w:r>
    </w:p>
    <w:p>
      <w:r>
        <w:t>FR: GE_GERICHTE DCSO/39/2022 du 3 février 2022</w:t>
      </w:r>
    </w:p>
    <w:p>
      <w:r>
        <w:t>IT: GE_GERICHTE DCSO/39/2022 del 3 febbraio 2022</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justifiée en fait (art. 17 al. 1 LP). La plainte doit être déposée dans les dix jours de celui où le plaignant a eu connaissance de la mesure (art. 17 al. 2 LP). Selon l'art. 13 al. 1 LP, chaque canton désigne une autorité de surveillance pour les offices des poursuites et les offices des faillites. Cette surveillance s'exerce notamment par le pouvoir juridictionnel dont dispose l'autorité de surveillance saisie d'une plainte au sens de l'art. 17 LP (Gilliéron, Commentaire, n° 8 ad art. 13 LP).</w:t>
      </w:r>
    </w:p>
    <w:p>
      <w:r>
        <w:rPr>
          <w:b/>
        </w:rPr>
        <w:t>E. 1.2</w:t>
      </w:r>
    </w:p>
    <w:p>
      <w:r>
        <w:t>Dans la mesure où elles sont désignées par les cantons et ont pour mission de surveiller les offices des poursuites et les offices des faillites institués par les cantons conformément aux art. 1 et 2 LP, la compétence juridictionnelle des autorités de surveillance est limitée aux décisions et mesures prises par les offices de leur canton. C'est ainsi par exemple que, lorsque dans le cadre de l'entraide prévue par l'art. 4 al. 1 LP des mesures d'exécution sont accomplies par un office situé dans un autre canton, c'est l'autorité de surveillance de cet autre canton qui est compétente pour statuer sur les éventuelles plaintes formées contre ces mesures d'exécution (ATF 96 III 93 cons. 1; 84 III 93 cons. 2).</w:t>
      </w:r>
    </w:p>
    <w:p>
      <w:r>
        <w:rPr>
          <w:b/>
        </w:rPr>
        <w:t>E. 2</w:t>
      </w:r>
    </w:p>
    <w:p>
      <w:r>
        <w:t>En l'espèce, la plainte est dirigée contre deux commandements de payer établis et notifiés par l'Office des poursuites du district D______, à savoir un Office subordonné à la surveillance des autorités instituées par le canton de Vaud.</w:t>
      </w:r>
    </w:p>
    <w:p>
      <w:r>
        <w:t>La Chambre de céans n'est donc pas compétente pour connaître de la plainte, qui sera déclarée irrecevable et transmise au Président du Tribunal d'arrondissement de La Broye et du Nord Vaudois (art. 15 et 18 LVLP; RS/VD 280.05), en sa qualité d'autorité inférieure de surveillance de l'Office des poursuites du district D______ (ATF 96 III 93).</w:t>
      </w:r>
    </w:p>
    <w:p>
      <w:r>
        <w:t>* * * * *</w:t>
      </w:r>
    </w:p>
    <w:p>
      <w:r>
        <w:t>- 4/4 -</w:t>
      </w:r>
    </w:p>
    <w:p>
      <w:r>
        <w:t>A/264/2022-CS PAR CES MOTIFS, La Chambre de surveillance : A la forme : Déclare irrecevable la plainte formée le 24 janvier 2022 par A______ INC contre les commandements de payer, poursuites nos 7______ et 8______, établis le 10 janvier 2022 par l'Office des poursuites du district D______. Transmet ladite plainte au Président du Tribunal d'arrondissement de La Broye et du Nord Vaudois.</w:t>
      </w:r>
    </w:p>
    <w:p>
      <w:r>
        <w:t>Siégeant : Madame Verena PEDRAZZINI RIZZI, présidente; Monsieur Luca MINOTTI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