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DCSO/39/2011 vom 3. Februar 2011</w:t>
      </w:r>
    </w:p>
    <w:p>
      <w:r>
        <w:t>GE Cour de justice, 2011-02-03, FR</w:t>
      </w:r>
    </w:p>
    <w:p>
      <w:r>
        <w:rPr>
          <w:b/>
        </w:rPr>
        <w:t xml:space="preserve">Quelle: </w:t>
      </w:r>
      <w:r>
        <w:t>https://mcp.opencaselaw.ch/entscheid/ge_gerichte_DCSO_39_2011</w:t>
      </w:r>
    </w:p>
    <w:p>
      <w:r>
        <w:t>FR: GE_GERICHTE DCSO/39/2011 du 3 février 2011</w:t>
      </w:r>
    </w:p>
    <w:p>
      <w:r>
        <w:t>IT: GE_GERICHTE DCSO/39/2011 del 3 febbraio 2011</w:t>
      </w:r>
    </w:p>
    <w:p>
      <w:pPr>
        <w:pStyle w:val="Heading2"/>
      </w:pPr>
      <w:r>
        <w:t>Regeste</w:t>
      </w:r>
    </w:p>
    <w:p>
      <w:r>
        <w:t>Résumé: La LP ne fixe aucun délai pour former la déclaration de revendication des biens saisis ou séquestrés (art. 106 à 109 et 275 LP). Selon une jurisprudence constante, la déclaration en question peut intervenir, en principe, dès le moment où l'intéressé a eu connaissance de l'exécution valide de la saisie jusqu'à la distribution des deniers (art. 106 al. 2 LP).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Cette déchéance ne doit pas être prononcée facilement. Ainsi, ne commet pas un abus de droit, et n'est donc pas déchu de son droit, le détenteur de biens séquestrés qui n'adresse pas sa revendication à l'office aussi longtemps qu'un procès en contestation du cas de séquestre (actuellement : procédure d'opposition) est pendant.</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 En tant que créancier séquestrant, la plaignante a qualité pour porter plainte.</w:t>
      </w:r>
    </w:p>
    <w:p>
      <w:r>
        <w:t>Leur plainte a été déposée dans les dix jours à compter du jour où elle a reçu la décision de l'Office fixant un délai au créancier pour ouvrir l'action en contestation de la prétention du tiers revendiquant. Elle satisfait aux exigences de forme et de contenu prescrites par la loi (art. 9 al. 1 LaLP). 2.1. Une saisie ne peut porter que sur des biens appartenant au débiteur (art. 91 LP). Lorsqu’il est allégué qu’un tiers a sur le bien saisi un droit de propriété, de gage ou un autre droit qui s’oppose à la saisie ou qui doit être pris en considération dans la suite de la procédure d’exécution, l’Office mentionne la prétention dans le procès-verbal de saisie ou en informe les parties si la communication du procès- verbal a déjà eu lieu (art. 106 al. 1 LP). Le tiers peut annoncer sa prétention tant que le produit de la réalisation n’est pas distribué (art. 106 al. 2 LP). Par la déclaration de revendication, l’intéressé conteste la propriété ou la titularité du poursuivi par rapport aux biens en question (Walter A. Stoffel, Voies d’exécution, § 5 n° 92). 2.2. L’Office n’ouvre la procédure que si la revendication lui est signalée – verbalement ou par écrit – par le débiteur ou le tiers revendiquant (art. 95 al. 3 et 106 al. 1 LP). La déclaration doit être précise et indiquer chaque objet revendiqué. ; il en va ainsi même lorsqu’elle porte sur des biens séquestrés qui ne sont déterminés que par leur genre ; à défaut, elle ne peut être prise en considération (Louis Dallèves, FJS n° 985 p. 9). 2.3. La LP ne fixe aucun délai pour former la déclaration de revendication des biens saisis ou séquestrés (art. 106 à 109 et 275 LP). Selon une jurisprudence constante, établie avant la révision de la LP du 16 décembre 1994 et maintenue dans le nouveau droit (Message concernant la révision de la LP du 8 mai 1991, FF 1991 III 100 ; Adrian Staehelin, in SchKG II, ad art. 106 n° 23), la déclaration en</w:t>
      </w:r>
    </w:p>
    <w:p>
      <w:r>
        <w:t>- 5/6 -</w:t>
      </w:r>
    </w:p>
    <w:p>
      <w:r>
        <w:t>A/3900/2010-AS question peut intervenir, en principe, dès le moment où l’intéressé a eu connaissance de l’exécution valide de la saisie jusqu’à la distribution des deniers (art. 106 al. 2 LP).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(ATF 120 III 123 consid. 2a et les références). Cependant, cette sanction ne doit pas être prononcée facilement. Ainsi, ne commet pas un abus de droit, et n’est donc pas déchu de son droit, le détenteur de biens séquestrés qui n’adresse pas sa revendication à l’office aussi longtemps qu’un procès en contestation du cas de séquestre (actuellement : procédure d’opposition) est pendant ou que les biens font l’objet d’un blocage ordonné dans le cadre d’une mesure d’entraide (Louis Dallèves, FJS n° 740 p. 15).</w:t>
      </w:r>
    </w:p>
    <w:p>
      <w:r>
        <w:t>Il ressort de cette jurisprudence que le tiers n’est pas tenu d’annoncer sa prétention tant qu’une contestation relative à la saisissabilité des biens en cause ou à la validité du séquestre respectivement à la saisie n’a pas été tranchée (ATF 114 III 92 consid. 1c ; ATF 112 III 59 consid. 2). En matière de séquestre une telle décision peut émaner soit des autorités de poursuite soit du juge de l’opposition. Le Tribunal fédéral a jugé que la temporisation dans l’annonce de la revendication n’est pas contraire à la bonne foi lorsque le créancier sait qu’un tiers déterminé pourrait faire valoir des droits sur les valeurs patrimoniales mises sous main de justice (ATF 114 III 92 consid. 1a et les arrêts cités).</w:t>
      </w:r>
    </w:p>
    <w:p>
      <w:r>
        <w:rPr>
          <w:b/>
        </w:rPr>
        <w:t>E. 3</w:t>
      </w:r>
    </w:p>
    <w:p>
      <w:r>
        <w:t>En l'espèce, l'avis de séquestre a été adressé à P______ SA le 3 février 2010 et cette dernière a attendu le 15 octobre 2010 pour faire valoir un droit de gage et de compensation sur les actifs séquestrés. L'Autorité de céans constate que, même si la banque a temporisé dans l’annonce de sa revendication, l’on ne saurait lui reprocher d’avoir entravé le déroulement de la procédure ni compromis les droits des créanciers. En effet, au moment où la banque a annoncé sa revendication, l'ordonnance de séquestre n'était pas encore définitive, celle-ci faisant toujours l'objet d'un litige devant la Cour de justice. P______ SA n’a ainsi pas agi contrairement à la bonne foi ni abusé de son droit en déclarant sa revendication le 15 octobre 2010. L’Office était en conséquence fondé à fixer un délai pour ouvrir l'action en contestation de la prétention du tiers revendiquant.</w:t>
      </w:r>
    </w:p>
    <w:p>
      <w:r>
        <w:rPr>
          <w:b/>
        </w:rPr>
        <w:t>E. 4</w:t>
      </w:r>
    </w:p>
    <w:p>
      <w:r>
        <w:t>Des considérants qui précèdent, il s'ensuit que la plainte sera rejetée. * * * * *</w:t>
      </w:r>
    </w:p>
    <w:p>
      <w:r>
        <w:t>- 6/6 -</w:t>
      </w:r>
    </w:p>
    <w:p>
      <w:r>
        <w:t>A/3900/2010-AS</w:t>
      </w:r>
    </w:p>
    <w:p>
      <w:r>
        <w:t>PAR CES MOTIFS, L'Autorité de surveillance : A la forme : Déclare recevable la plainte formée le 15 novembre 2010 par de G______ SA dans le cadre du séquestre n° 10 xxxx44 Z. Au fond : La rejette. Déboute G______ SA de toutes autres conclusions. Siégeant : Monsieur Daniel DEVAUD, président ; Mesdames Florence CASTELLA et Françoise SAPIN, juges assesseures ; Madame Paulette DORMAN, greffière.</w:t>
      </w:r>
    </w:p>
    <w:p>
      <w:r>
        <w:t>Le président : Daniel DEVAUD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