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DCSO/398/2023 vom 21. September 2023</w:t>
      </w:r>
    </w:p>
    <w:p>
      <w:r>
        <w:t>GE Cour de justice, 2023-09-21, FR</w:t>
      </w:r>
    </w:p>
    <w:p>
      <w:r>
        <w:rPr>
          <w:b/>
        </w:rPr>
        <w:t xml:space="preserve">Quelle: </w:t>
      </w:r>
      <w:r>
        <w:t>https://mcp.opencaselaw.ch/entscheid/ge_gerichte_DCSO_398_2023</w:t>
      </w:r>
    </w:p>
    <w:p>
      <w:r>
        <w:t>FR: GE_GERICHTE DCSO/398/2023 du 21 septembre 2023</w:t>
      </w:r>
    </w:p>
    <w:p>
      <w:r>
        <w:t>IT: GE_GERICHTE DCSO/398/2023 del 21 settembre 2023</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Même en l'absence de toute plainte, ou en cas d'irrecevabilité de la plainte, la Chambre de surveillance doit constater d'office la nullité des mesures de l'office (art. 22 al. 1 LP).</w:t>
      </w:r>
    </w:p>
    <w:p>
      <w:r>
        <w:rPr>
          <w:b/>
        </w:rPr>
        <w:t>E. 1.2</w:t>
      </w:r>
    </w:p>
    <w:p>
      <w:r>
        <w:t>En l'espèce, se pose la question de savoir si le jugement de faillite ordonnant la liquidation de la succession de feu D______ est entaché d'une nullité absolue justifiant que sa nullité soit constatée. Dans cette seule mesure, la plainte est recevable.</w:t>
      </w:r>
    </w:p>
    <w:p>
      <w:r>
        <w:rPr>
          <w:b/>
        </w:rPr>
        <w:t>E. 2</w:t>
      </w:r>
    </w:p>
    <w:p>
      <w:r>
        <w:t>2.1.1 L'autorité de surveillance peut déclarer nulle une mesure de l'office si celle- ci est contraire à des dispositions édictées dans l'intérêt public ou dans l'intérêt de personnes qui ne sont pas partie à la procédure. Cette compétence repose sur son pouvoir de surveillance selon l'art. 13 al. 1 LP. Elle ne peut en revanche pas déclarer nulle, sur la base de l'art. 22 LP, une décision judiciaire, les autorités judiciaires n'appartenant pas au cercle des entités soumises à sa surveillance. Les décisions judiciaires sont obligatoires pour les organes de poursuite, qui doivent les exécuter même si elles ne sont pas conformes à la LP (arrêt du Tribunal fédéral 5A_647/2013 du 27 février 2014 consid. 4.2.1 et les références citées). Toutefois, comme toute autorité chargée d'appliquer le droit, l'autorité de surveillance peut constater d'office et en tout temps la nullité d'une décision judiciaire, de même que l'Office des faillites peut refuser d'exécuter une décision atteinte d'un tel vice (arrêt 5A_647/2013 précité consid. 4.2.1).</w:t>
      </w:r>
    </w:p>
    <w:p>
      <w:r>
        <w:t>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la maintenir. La simple illégalité d'une décision ne constitue en revanche, en principe, pas un motif de nullité (arrêts du Tribunal</w:t>
      </w:r>
    </w:p>
    <w:p>
      <w:r>
        <w:t>- 4/6 -</w:t>
      </w:r>
    </w:p>
    <w:p>
      <w:r>
        <w:t>A/1481/2023-CS fédéral 4A_224/2017 du 27 juin 2017 consid. 2.3.2 et 5A_647/2013 précité, consid. 4.2.1).</w:t>
      </w:r>
    </w:p>
    <w:p>
      <w:r>
        <w:t>2.1.2 Les héritiers acquièrent de plein droit l'universalité de la succession. Ils sont tenus personnellement de ses dettes (art. 560 CC).</w:t>
      </w:r>
    </w:p>
    <w:p>
      <w:r>
        <w:t>La communauté héréditaire est composée de tous les héritiers légaux ou institués, à condition qu'ils acquièrent la succession, c'est-à-dire notamment qu'ils ne répudient pas (ROUILLER, in Commentaire du droit des successions, 2012, n. 11 ad art. 602 CC). La répudiation fait en effet perdre ex tunc la qualité d'héritier (HÄUPTLI, in PraxKomm Erbercht, Abt/Weibel [éd.], 2ème éd. 2011, n. 1 ad art. 566 CC).</w:t>
      </w:r>
    </w:p>
    <w:p>
      <w:r>
        <w:t>La déclaration de répudiation est une déclaration unilatérale. Son efficacité est soumise à réception: l'autorité compétente – soit à Genève la Justice de paix (art. 3 al. 1 let. g LaCC) – doit la recevoir effectivement pour que des effets en découlent (ROUILLER/GYGAX, in Commentaire du droit des successions, 2012, n. 2 ad art. 570 CC; HÄUPTLI, op. cit., n. 2 ad art. 570 CC). Le délai pour répudier est de trois mois et court, pour les héritiers légaux, dès le jour où ils ont connaissance du décès, à moins qu'ils ne prouvent n'avoir connu que plus tard leur qualité d'héritiers (art. 567 al. 1 et 2 CC). Faute d'intervenir dans le délai de trois mois, l'héritier acquiert purement et simplement la succession (art. 571 al. 1 CC).</w:t>
      </w:r>
    </w:p>
    <w:p>
      <w:r>
        <w:t>2.1.3 Selon l'art. 193 LP, l'autorité compétente informe le juge de la faillite de ce que tous les héritiers ont expressément répudié la succession ou que celle-ci est réputée répudiée (al. 1 ch. 1). Dans ce cas, le juge ordonne la liquidation selon les règles de la faillite (al. 2). La liquidation selon les règles de faillite peut également être requise par un créancier ou par un héritier (al. 3).</w:t>
      </w:r>
    </w:p>
    <w:p>
      <w:r>
        <w:t>Les créanciers et les héritiers requérants ont un droit de recours contre la décision du juge de la faillite fondée sur l'art. 193 LP (art. 174 LP applicable par le renvoi de l'art. 194 al. 1 LP; COMETTA, in CR LP, 2005, n. 2 ad art. 193 LP). Il en va de même des héritiers qui ont un intérêt digne de protection à obtenir l'annulation de la décision attaquée (BRUNNER/BOLLER/FRITSCHI, in BSK SchKG, 2021, n. 14a ad art. 193 LP et les références citées).</w:t>
      </w:r>
    </w:p>
    <w:p>
      <w:r>
        <w:t>Selon la jurisprudence de la Cour civile, il n'appartient pas au juge de la faillite de statuer, à titre préjudiciel, sur la validité d'une répudiation, quel qu'en soit le motif (immixtion ou tardiveté), même si celle-ci était manifeste, cette compétence relevant exclusivement du juge civil ordinaire (ACJC/1039/2019 du 14 juin 2019 consid. 3.3 et 3.4; ACJC/1040/2019 du 14 juin 2019 consid. 3.3 et 3.4; ACJC/1198/2019 du 8 août 2019 consid. 3.3 et 3.4).</w:t>
      </w:r>
    </w:p>
    <w:p>
      <w:r>
        <w:t>Il n'appartient pas non plus à l'Office des faillites chargé de liquider la succession répudiée de se prononcer sur la déchéance du droit de répudier (SCHWANDER, BSK ZGB II, 2023, n. 8 ad art. 571 CC).</w:t>
      </w:r>
    </w:p>
    <w:p>
      <w:r>
        <w:t>- 5/6 -</w:t>
      </w:r>
    </w:p>
    <w:p>
      <w:r>
        <w:t>A/1481/2023-CS</w:t>
      </w:r>
    </w:p>
    <w:p>
      <w:r>
        <w:rPr>
          <w:b/>
        </w:rPr>
        <w:t>E. 2.2</w:t>
      </w:r>
    </w:p>
    <w:p>
      <w:r>
        <w:t>En l'espèce, saisi par la Justice de paix, le Tribunal de première instance a prononcé la liquidation de la succession selon les règles de la faillite en application de l'art. 193 al. 1 ch. 1 et al. 2 LP, s'agissant d'un cas de succession répudiée. Pour l'Office des faillites, ce jugement était obligatoire, ce d'autant que le recours des plaignantes à son encontre a finalement été rejeté. Dans la mesure où le juge de la faillite ne s'est pas prononcé sur la validité des déclarations de répudiation effectuées le 23 mars 2023 par les plaignantes, il n'appartenait a fortiori pas à l'Office d'effectuer cet examen. En tout état de cause, le caractère manifestement nul du jugement de faillite ne résulte pas du dossier, étant observé qu'il est admis que la Justice de paix a réceptionné trois déclarations de répudiation, à l'égard desquelles les plaignantes n'allèguent notamment pas qu'elles seraient tardives, seule leur interprétation et leur portée étant litigieuses. Le jugement de faillite n'étant pas nul, la plainte est infondée et sera rejetée.</w:t>
      </w:r>
    </w:p>
    <w:p>
      <w:r>
        <w:rPr>
          <w:b/>
        </w:rPr>
        <w:t>E. 3</w:t>
      </w:r>
    </w:p>
    <w:p>
      <w:r>
        <w:t>La procédure de plainte est gratuite (art. 20a al. 2 ch. 5 LP; art. 61 al. 2 let. a OELP) et ne donne pas lieu à l'allocation de dépens (art. 62 al. 2 OELP). * * * * *</w:t>
      </w:r>
    </w:p>
    <w:p>
      <w:r>
        <w:t>- 6/6 -</w:t>
      </w:r>
    </w:p>
    <w:p>
      <w:r>
        <w:t>A/1481/2023-CS PAR CES MOTIFS, La Chambre de surveillance : Rejette, dans la mesure de sa recevabilité, la plainte formée le 3 mai 2023 par A______, B______ et C______ dans le cadre de la liquidation selon les règles de la faillite de la succession de feu D______ par l'Office cantonal des faillites.</w:t>
      </w:r>
    </w:p>
    <w:p>
      <w:r>
        <w:t>Siégeant : Madame Verena PEDRAZZINI RIZZI, présidente; Messieurs Luca MINOTTI et Anthony HUGUENIN,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