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DCSO/395/2015 vom 17. Dezember 2015</w:t>
      </w:r>
    </w:p>
    <w:p>
      <w:r>
        <w:t>GE Cour de justice, 2015-12-17, FR</w:t>
      </w:r>
    </w:p>
    <w:p>
      <w:r>
        <w:rPr>
          <w:b/>
        </w:rPr>
        <w:t xml:space="preserve">Quelle: </w:t>
      </w:r>
      <w:r>
        <w:t>https://mcp.opencaselaw.ch/entscheid/ge_gerichte_DCSO_395_2015</w:t>
      </w:r>
    </w:p>
    <w:p>
      <w:r>
        <w:t>FR: GE_GERICHTE DCSO/395/2015 du 17 décembre 2015</w:t>
      </w:r>
    </w:p>
    <w:p>
      <w:r>
        <w:t>IT: GE_GERICHTE DCSO/395/2015 del 17 dicembre 2015</w:t>
      </w:r>
    </w:p>
    <w:p>
      <w:pPr>
        <w:pStyle w:val="Heading2"/>
      </w:pPr>
      <w:r>
        <w:t>Regeste</w:t>
      </w:r>
    </w:p>
    <w:p>
      <w:r>
        <w:t>Résumé: Recours au TF interjeté le 15 janvier 2016 (5A_28/2016), rejeté par arrêt du 8 juin 2016.</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 En l’espèce, la voie de la plainte est ouverte pour contester la décision de l’Office du 24 juin 2015.</w:t>
      </w:r>
    </w:p>
    <w:p>
      <w:r>
        <w:rPr>
          <w:b/>
        </w:rPr>
        <w:t>E. 1.2</w:t>
      </w:r>
    </w:p>
    <w:p>
      <w:r>
        <w:t>Une plainte contre une mesure de l'Office doit être déposée dans les dix jours suivants celui où le plaignant a eu connaissance de la décision attaquée (art. 17 al.</w:t>
      </w:r>
    </w:p>
    <w:p>
      <w:r>
        <w:rPr>
          <w:b/>
        </w:rPr>
        <w:t>E. 2</w:t>
      </w:r>
    </w:p>
    <w:p>
      <w:r>
        <w:t>Au vu du dossier, la Chambre de surveillance s'estime suffisamment renseignée pour statuer sur la présente plainte litige sans l'audition de Mme R______ requise par la plaignante, qui ne sera dès lors pas ordonnée. Il en va de même pour la production par l'Office de sa directive interne applicable en cas de non versement de retenues de salaire par un tiers débiteur (directive n° 06_17), en tant qu'elle est librement accessible en ligne au public (http://ge.ch/opf/directives-de-loffice-des-poursuites-op).</w:t>
      </w:r>
    </w:p>
    <w:p>
      <w:r>
        <w:rPr>
          <w:b/>
        </w:rPr>
        <w:t>E. 3.1</w:t>
      </w:r>
    </w:p>
    <w:p>
      <w:r>
        <w:t>La LP distingue trois moyens de communication à disposition de l’Office selon la nature de l’acte à communiquer, à savoir la communication écrite (art. 34</w:t>
      </w:r>
    </w:p>
    <w:p>
      <w:r>
        <w:t>- 5/9 -</w:t>
      </w:r>
    </w:p>
    <w:p>
      <w:r>
        <w:t>A/2340/2015-CS LP), la publication (art. 35 LP) et la notification formelle des actes de poursuite (art. 64 LP).</w:t>
      </w:r>
    </w:p>
    <w:p>
      <w:r>
        <w:rPr>
          <w:b/>
        </w:rPr>
        <w:t>E. 3.2</w:t>
      </w:r>
    </w:p>
    <w:p>
      <w:r>
        <w:t>L’art. 99 LP prévoit que lorsque la saisie porte sur une créance ou un autre droit non constaté par un titre au porteur ou transmissible par endossement, le Préposé de l'Office prévient le tiers débiteur que désormais il ne pourra plus s’acquitter de ses obligations envers le tiers poursuivi qu’en mains de l’Office. Il est de jurisprudence constante que cet avis de saisie au tiers débiteur n'est pas un acte de poursuite auquel l'art. 64 LP peut s'appliquer, au contraire d'un commandement de payer ou d'une commination de faillite. Cet avis n'est en effet qu'une simple mesure de sûreté, qui n'est pas une condition essentielle de la saisie, puisqu'il ne suffit pas, à lui seul, à opérer ladite saisie. Il ne constitue qu'une précaution qui complète l'exécution de la saisie (ATF 78 III 128, JdT 1953 II 77 consid. 1; ATF 94 III 80, JdT 1969 II 12 consid. 3a; ATF 109 III 11 consid. 2; arrêt du Tribunal fédéral 5A_564/2012 du 21 novembre 2012 consid. 2.5.1; DE GOTTRAU, CR LP n° 7 ad art. 99 LP ; GILLIERON, Commentaire LP, 2000, n° 11 et 12 ad art. 99 LP). Il ressort de ce qui précède que l’avis de saisie sur salaire au tiers débiteur doit être communiqué à ce dernier, en application de l'art. 34 LP exclusivement, par écrit et au moyen d’une lettre recommandée ou d’une remise directe de cet avis contre reçu (DE GOTTRAU, op. cit., n° 4 ad art. 99 LP).</w:t>
      </w:r>
    </w:p>
    <w:p>
      <w:r>
        <w:rPr>
          <w:b/>
        </w:rPr>
        <w:t>E. 3.3</w:t>
      </w:r>
    </w:p>
    <w:p>
      <w:r>
        <w:t>En principe, la notification formelle d'un acte de poursuite au sens de l'art. 64 LP est parfaite lorsqu'elle est exécutée par la remise de l'acte à son destinataire en personne. Toutefois, si celui-ci est provisoirement absent de sa demeure ou de son lieu de travail, l'acte de poursuite peut être remis à une personne de son ménage ou à un employé (art. 64 al. 1 LP). C'est également sous réserve de l'existence d'un conflit d'intérêts entre le destinataire de l'acte de poursuite et la personne de son ménage ou son employé en mains de qui il pourrait être procédé à la notification, par exemple si cette personne se trouve être le créancier poursuivant (JEANNERET/LEMBO, in CR LP, n° 26 ad art. 64 LP). Enfin, certes, dans une certaine mesure, la doctrine a admis une application par analogie des principes dégagés des art. 64 à 66 LP aux communications écrites à faire à un destinataire qui demeurait à l’étranger (art. 66 al. 3 LP) ou qui n’avait pas de domicile connu (art. 66 al. 4 LP) (GILLIERON, op. ci., n° 9 ad. 34 LP ), de même que pour la communication au poursuivant du double du commandement de payer ou de la commination de faillite, ou encore à la communication d’autres actes de poursuite en raison des délais qu’elle fait courir et de la portée considérable qu’elle peut avoir pour l’avenir. L'avis de saisie au tiers débiteur n'est toutefois pas désigné par les auteurs comme pouvant faire l'objet d'une telle application analogique (GILLIERON, op. cit., remarques introductives n° 21 ad art. 64-66 LP).</w:t>
      </w:r>
    </w:p>
    <w:p>
      <w:r>
        <w:t>- 6/9 -</w:t>
      </w:r>
    </w:p>
    <w:p>
      <w:r>
        <w:t>A/2340/2015-CS</w:t>
      </w:r>
    </w:p>
    <w:p>
      <w:r>
        <w:rPr>
          <w:b/>
        </w:rPr>
        <w:t>E. 3.4</w:t>
      </w:r>
    </w:p>
    <w:p>
      <w:r>
        <w:t>La responsabilité de l’Etat peut être engagée si l’Office ne prend pas les mesures appropriées afin d’empêcher des détournements de retenues de salaire ou d'y remédier. L’Office a établi à cet égard la directive interne n° 06_17, aux termes de laquelle il doit s’assurer, une fois l’avis de saisie sur salaire adressé à l’employeur, que ce dernier a effectivement réglé la première retenue, puis de vérifier régulièrement que les mensualités suivantes sont acquittées. Lorsqu’il constate que l'une d'elles n’est pas versée, il doit aussitôt en aviser l’employeur en cause par courrier recommandé, en attirant son attention sur les conséquences pénales réprimant le détournement des retenues de salaires saisis (art. 159 CP) et sur la faculté donnée au poursuivant d’agir conformément à l’art. 131 LP. Si ce courrier demeure sans suite de l’employeur, des relances devront être effectuées, l'Office devant notamment téléphoner à l’employeur, qui n’aurait pas compris la portée des communications, pour attirer son attention sur les conséquences de son insoumission (directive n° 06_17 - http://ge.ch/opf/directives-de-loffice-des- poursuites-op). 3.5.1. En l'espèce, la saisie à laquelle l'Office a procédé portait sur le salaire versé par la plaignante à son employée. L'Office devait par conséquent prévenir ladite plaignante que, désormais, elle ne pourrait plus s'acquitter qu'en mains dudit Office de la quotité saisissable de ce salaire. Ce dernier a valablement déféré à cette obligation en envoyant à ladite plaignante employeure les formulaires usuels d’avis de saisie sur salaire, par courriers recommandés des 4 avril et 4 août 2014. Il ressort en effet des principes rappelés ci-dessus sous ch. 3.2. que ces avis de saisie sur salaire au tiers débiteur ne sont pas des actes de poursuite, mais de simples mesures de sûreté. Ils ne sont à ce titre pas soumis aux exigences de la notification formelle prévue par l’art. 64 LP pour protéger le débiteur en s’assurant que l’acte de poursuite dirigé à son encontre lui a bien été communiqué. En outre, les exceptions dégagées des art. 64 à 66 LP ne sont pas applicables par analogie à un avis de saisie sur salaire au tiers débiteur, qui ne constitue en réalité qu'une mesure de précaution en vue de la bonne exécution de ladite saisie. Il n'y a ainsi pas lieu de procéder à une notification formelle de cet avis au tiers débiteur concerné, pour s'assurer qu'il l'a bien reçu. En effet, c'est en vérifiant l’état des versements opérés en lien avec les retenues sur salaire attendues à la suite de la communication de l'avis de saisie à ce tiers débiteur, que l'Office pourra s’assurer de la réception, ou du défaut de réception, par ledit tiers débiteur, de l’avis de saisie en question. 3.5.2. Certes, en l’espèce, la plaignante n'a pas pu prendre connaissance des avis de saisie litigieux, même s'ils sont bien parvenus dans la sphère professionnelle de la plaignante.</w:t>
      </w:r>
    </w:p>
    <w:p>
      <w:r>
        <w:t>- 7/9 -</w:t>
      </w:r>
    </w:p>
    <w:p>
      <w:r>
        <w:t>A/2340/2015-CS Transmis par plis recommandés de l'Office, ils ont en effet été valablement retirés à la Poste par la représentante de la plaignante, son employée. Mme V______, en sa qualité de secrétaire de la plaignante, disposait en effet d'une procuration de cette dernière auprès des services postaux pour réceptionner les courriers adressés à son employeure, ce qui n’est pas contesté. Cette circonstance suffit à rendre parfaite leur communication à la plaignante, dès lors qu'ils ne devaient pas obligatoirement être remis par l'Office en mains propres à cette dernière, de par la loi, et cela même si cette représentante, qui était également la débitrice saisie, n'a pas informé son employeure de l'existence desdits avis. A cet égard, l’art. 64 LP ne trouvant pas application, même par analogie, dans le cadre d'une telle communication faite en application de l'art. 34 LP, un conflit d’intérêts entre la plaignante et son employée ne serait pas de nature à invalider, voire à rendre nulle, cette communication des avis litigieux à ladite plaignante employeure. Cela étant, il n’est concrètement pas concevable d’imposer à l’Office de vérifier, lors de chaque envoi d’avis de saisie sur salaire au tiers débiteur employeur, si l’employé concerné aurait la faculté d’intercepter ledit avis afin de le dissimuler à son employeur. Pour le surplus, dès lors que la première retenue de salaire a bien été versée sur le compte de la débitrice ouvert auprès de l’Office et qu'il n’avait pas à vérifier qui en était le donneur d’ordre, on ne peut faire grief à l'Office de n'avoir pas respecté sa propre directive interne en cas de non versements de retenues de salaire. Par la suite, ces retenues n’étant plus versées sur ledit compte, l’Office a procédé aux rappels d’usage par plis simples et recommandés en date des 7 août et 29 octobre 2014. A l’instar de l’avis de saisie concerné, ces rappels ne sont pas non plus des actes de poursuite obligeant l'Office à procéder à leur notification formelle à leur destinataire, au sens de l'art. 64 LP et les principes dégagés par analogie de cette disposition légale ne leur sont pas non plus applicables. De plus, la débitrice a déclaré à l’Office, le 31 octobre 2014, ne plus être employée par la plaignante et percevoir, depuis juillet 2014, des prestations de l’Hospice général, justificatifs à l’appui, dont l'Office ne pouvait se douter qu'il s'agissait de faux documents. Dès lors, il ne peut lui être reproché de n'avoir pas, à ce stade, interpellé par téléphone la plaignante ou l’Hospice général, dès lors qu’il n’avait aucune raison de s'interroger sur la validité de l'attestation de l'hospice général produite. 3.5.3. Ainsi, au regard de l’ensemble des circonstances du cas d'espèce, il apparaît que, quand bien même la plaignante ignorait l’existence des avis de saisie en cause, les actes pénalement punissables commis par la débitrice saisie ne sont pas</w:t>
      </w:r>
    </w:p>
    <w:p>
      <w:r>
        <w:t>- 8/9 -</w:t>
      </w:r>
    </w:p>
    <w:p>
      <w:r>
        <w:t>A/2340/2015-CS de nature à rendre annulables, voire nulles, les communications valablement faites par l’Office à la plaignante tiers débiteur desdits avis. Il ressort également des faits de la cause qu'en définitive, la somme due à l’Office par la plaignante s’élève à 9'975 fr. 65, de sorte que la présente plainte sera rejetée, la décision querellée devant être confirmée à concurrence de ce montant.</w:t>
      </w:r>
    </w:p>
    <w:p>
      <w:r>
        <w:rPr>
          <w:b/>
        </w:rPr>
        <w:t>E. 4</w:t>
      </w:r>
    </w:p>
    <w:p>
      <w:r>
        <w:t>La procédure de plainte est gratuite (art. 20a al. 2 ch. 5 LP et art. 61 al. 2 let. a OELP) et il ne peut être alloué aucun dépens dans cette procédure (art. 62 al. 2 OELP). Conformément à ces dispositions, la présente décision est rendue sans frais ni dépens.</w:t>
      </w:r>
    </w:p>
    <w:p>
      <w:r>
        <w:t>* * * * *</w:t>
      </w:r>
    </w:p>
    <w:p>
      <w:r>
        <w:t>- 9/9 -</w:t>
      </w:r>
    </w:p>
    <w:p>
      <w:r>
        <w:t>A/2340/2015-CS</w:t>
      </w:r>
    </w:p>
    <w:p>
      <w:r>
        <w:t>PAR CES MOTIFS, La Chambre de surveillance : A la forme : Déclare recevable la plainte formée le 6 juillet 2015 par l’Etude de Maîtres X______ et Y______, notaires, contre la décision prononcée à leur encontre par l’Office des poursuites le 24 juin 2015. Au fond : Rejette cette plainte Confirme la décision précitée, à concurrence de 9'975 fr. 65 seulement. Déboute les parties de toutes autres conclusions. Siégeant : Madame Valérie LAEMMEL-JUILLARD, présidente; Monsieur Philipp GANZONI et Monsieur Denis KELLER, juges assesseurs; Madame Angela FERRECCHIA PICCOLI, greffière.</w:t>
      </w:r>
    </w:p>
    <w:p>
      <w:r>
        <w:t>La présidente : Valérie LAEMMEL-JUILLARD</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