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DCSO/395/2012 vom 20. Februar 2012</w:t>
      </w:r>
    </w:p>
    <w:p>
      <w:r>
        <w:t>GE Cour de justice, 2012-02-20, FR</w:t>
      </w:r>
    </w:p>
    <w:p>
      <w:r>
        <w:rPr>
          <w:b/>
        </w:rPr>
        <w:t xml:space="preserve">Quelle: </w:t>
      </w:r>
      <w:r>
        <w:t>https://mcp.opencaselaw.ch/entscheid/ge_gerichte_DCSO_395_2012</w:t>
      </w:r>
    </w:p>
    <w:p>
      <w:r>
        <w:t>FR: GE_GERICHTE DCSO/395/2012 du 20 février 2012</w:t>
      </w:r>
    </w:p>
    <w:p>
      <w:r>
        <w:t>IT: GE_GERICHTE DCSO/395/2012 del 20 febbraio 2012</w:t>
      </w:r>
    </w:p>
    <w:p>
      <w:pPr>
        <w:pStyle w:val="Heading2"/>
      </w:pPr>
      <w:r>
        <w:t>Regeste</w:t>
      </w:r>
    </w:p>
    <w:p>
      <w:r>
        <w:t>Résumé: La commination de faillite notifiée avant l'ordonnance d'effet suspensif du Tribunal fédéral est valable.</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art. 13 LP; art. 125 et 126 LOJ; art. 6 al. 1 et 3 et 7 al. 1 LaLP).</w:t>
      </w:r>
    </w:p>
    <w:p>
      <w:r>
        <w:rPr>
          <w:b/>
        </w:rPr>
        <w:t>E. 1.2</w:t>
      </w:r>
    </w:p>
    <w:p>
      <w:r>
        <w:t>Il est constant qu'une commination de faillite constitue une mesure sujette à plainte et la plaignante, poursuivie, qui a qualité pour agir, a procédé dans le délai prescrit et le respect des exigences de formes (art. 9 al. 1 et 65 LPA applicable par renvoi de l’art. 9 al. 4 LaLP). La plainte sera dès lors déclarée recevable.</w:t>
      </w:r>
    </w:p>
    <w:p>
      <w:r>
        <w:rPr>
          <w:b/>
        </w:rPr>
        <w:t>E. 2.1</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t>Le Tribunal fédéral a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ATF 7B.13/2002 du 6 mars 2002 consid. 3a; ATF 7B.112/2003 du 30 juillet 2003 consid. 3.2).</w:t>
      </w:r>
    </w:p>
    <w:p>
      <w:r>
        <w:t>- 4/5 -</w:t>
      </w:r>
    </w:p>
    <w:p>
      <w:r>
        <w:t>A/2514/2012-CS</w:t>
      </w:r>
    </w:p>
    <w:p>
      <w:r>
        <w:rPr>
          <w:b/>
        </w:rPr>
        <w:t>E. 2.2</w:t>
      </w:r>
    </w:p>
    <w:p>
      <w:r>
        <w:t>Le recours en matière civile est ouvert devant le Tribunal fédéral contre un jugement de mainlevée définitive, lorsque, comme en l'espèce, la valeur litigieuse s'élève au moins à 30'000 fr. (art. 72 al. 2 let. 2 et 74 al. 1 let. a LTF).</w:t>
      </w:r>
    </w:p>
    <w:p>
      <w:r>
        <w:t>Le recours n'a pas d'effet suspensif, sauf sur requête d'une partie (art. 103 al. 1 et 3 LTF).</w:t>
      </w:r>
    </w:p>
    <w:p>
      <w:r>
        <w:rPr>
          <w:b/>
        </w:rPr>
        <w:t>E. 2.3</w:t>
      </w:r>
    </w:p>
    <w:p>
      <w:r>
        <w:t>Il est admis qu'une commination de faillite peut être notifiée nonobstant un recours pendant contre la décision de mainlevée, pour autant que le recours n'ait pas d'effet suspensif (ATF 101 III 40 consid. 2, JdT 1977 II 7; confirmé dans ATF 126 III 479 consid. 2a et b, JdT 2000 II 84).</w:t>
      </w:r>
    </w:p>
    <w:p>
      <w:r>
        <w:rPr>
          <w:b/>
        </w:rPr>
        <w:t>E. 2.4</w:t>
      </w:r>
    </w:p>
    <w:p>
      <w:r>
        <w:t>Dans un arrêt paru aux ATF 130 III 657 (JdT 2005 II 139), le Tribunal fédéral, statuant sur la validité d'une commination de faillite notifiée avant l'octroi par le juge de l'effet suspensif au recours formé contre la décision de mainlevée, a jugé que le traitement appliqué à une telle commination de faillite découlait du sens même de l'effet suspensif, à savoir d'empêcher que ne se produisent les effets d'une décision lorsque celle-ci risque d'être annulée. "Le poursuivi ne doit subir aucun désavantage lié à l'éventuelle caducité de la mainlevée. Si le recours contre la décision de mainlevée devait être admis, la commination de faillite - en tant que phase de continuation de la poursuite malgré l'opposition - n'aurait aucun effet (…). En d'autres termes, la commination de faillite valablement établie auparavant est paralysée dans ses effets aussi longtemps que le recours contre la décision de mainlevée bénéficie de l'effet suspensif prononcé par le juge" (consid. 2.2.2 et les réf. citées).</w:t>
      </w:r>
    </w:p>
    <w:p>
      <w:r>
        <w:t>Constatant que la commination de faillite avait, en l'espèce, été suspendue dans ses effets, le Tribunal fédéral a précisé qu'une annulation, respectivement une nouvelle notification de cet acte valablement obtenue par le poursuivant, n'était pas justifiée, ajoutant que lorsque le recours se révèle dénué de fondement, la décision de mainlevée subsiste, l'effet suspensif octroyé au recours tombe et la mainlevée devient exécutoire, avec la conséquence que la suspension des effets de la commination de faillite prend elle aussi fin (consid. 2.2.3).</w:t>
      </w:r>
    </w:p>
    <w:p>
      <w:r>
        <w:rPr>
          <w:b/>
        </w:rPr>
        <w:t>E. 2.5</w:t>
      </w:r>
    </w:p>
    <w:p>
      <w:r>
        <w:t>En l'espèce, la commination de faillite a été notifiée le 13 août 2012, soit avant les ordonnances rendues par le Tribunal fédéral les 20 août et 4 septembre 2012.</w:t>
      </w:r>
    </w:p>
    <w:p>
      <w:r>
        <w:t>Il s'ensuit que, conformément aux considérants rappelés ci-dessus (cf. également DCSO/266/2009 du 11 juin 2009, consid. 3.b et c), la commination de faillite querellée, dont les effets sont suspendus jusqu'au prononcé de l'arrêt fédéral, a été valablement notifiée.</w:t>
      </w:r>
    </w:p>
    <w:p>
      <w:r>
        <w:rPr>
          <w:b/>
        </w:rPr>
        <w:t>E. 2.6</w:t>
      </w:r>
    </w:p>
    <w:p>
      <w:r>
        <w:t>Mal fondée, la plainte sera en conséquence rejetée. * * * * *</w:t>
      </w:r>
    </w:p>
    <w:p>
      <w:r>
        <w:t>- 5/5 -</w:t>
      </w:r>
    </w:p>
    <w:p>
      <w:r>
        <w:t>A/2514/2012-CS PAR CES MOTIFS, La Chambre de surveillance : A la forme : Déclare recevable la plainte formée le 17 août 2012 par Z______ SA contre la commination de faillite, poursuite n° 11 xxxx75 P. Au fond : La rejette. Déboute les parties de toutes autres conclusions. Siégeant : Madame Ariane WEYENETH, présidente; Madame Marilyn NAHMANI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