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DCSO/394/2015 vom 17. Dezember 2015</w:t>
      </w:r>
    </w:p>
    <w:p>
      <w:r>
        <w:t>GE Cour de justice, 2015-12-17, FR</w:t>
      </w:r>
    </w:p>
    <w:p>
      <w:r>
        <w:rPr>
          <w:b/>
        </w:rPr>
        <w:t xml:space="preserve">Quelle: </w:t>
      </w:r>
      <w:r>
        <w:t>https://mcp.opencaselaw.ch/entscheid/ge_gerichte_DCSO_394_2015</w:t>
      </w:r>
    </w:p>
    <w:p>
      <w:r>
        <w:t>FR: GE_GERICHTE DCSO/394/2015 du 17 décembre 2015</w:t>
      </w:r>
    </w:p>
    <w:p>
      <w:r>
        <w:t>IT: GE_GERICHTE DCSO/394/2015 del 17 dicembre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l'ordre d'enlèvement.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Si le débiteur considère qu'un bien insaisissable au sens de l'art. 92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2ème édition, 2014, HUNKELER [éd.], n° 13 ad art. 92 LP). La nullité d'une mesure de l'Office des poursuites peut toutefois être constatée en tout temps (ATF 117 III 39). Tel est le cas, en particulier, d'une saisie portant atteinte de manière manifeste au minimum vital du débiteur (ATF 114 III 78 consid. 3). Dès lors qu'en l'espèce, le plaignant n'a pas contesté le procès-verbal de saisie du 10 décembre 2013 dans le délai de dix jours dès réception de celui-ci, sa plainte est tardive. La Chambre de céans ne peut ainsi entrer en matière sur la présente plainte que si ledit procès-verbal est entaché de nullité, ce qu'il convient donc d'examiner.</w:t>
      </w:r>
    </w:p>
    <w:p>
      <w:r>
        <w:rPr>
          <w:b/>
        </w:rPr>
        <w:t>E. 2.1</w:t>
      </w:r>
    </w:p>
    <w:p>
      <w:r>
        <w:t>Conformément à l'art. 92 al. 2 LP, les objets pour lesquels il y a lieu d'admettre d'emblée que le produit de leur réalisation excéderait de si peu le montant des frais que leur saisie ne se justifie pas sont insaisissables.</w:t>
      </w:r>
    </w:p>
    <w:p>
      <w:r>
        <w:rPr>
          <w:b/>
        </w:rPr>
        <w:t>E. 2.2</w:t>
      </w:r>
    </w:p>
    <w:p>
      <w:r>
        <w:t>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w:t>
      </w:r>
    </w:p>
    <w:p>
      <w:r>
        <w:t>- 4/6 -</w:t>
      </w:r>
    </w:p>
    <w:p>
      <w:r>
        <w:t>A/3669/2015-CS 52 consid. 4b). S'il existe une valeur de marché, c'est elle qui sera retenue (DE GOTTRAU, in CR LP, 2005, DALLÈVES/FOËX/JEANDIN [éd.], n° 6 ad art. 97 LP). S'agissant de biens usuels, l'office peut les estimer lui-même et jouit d'un large pouvoir d'appréciation (ATF 120 III 79 consid. 2).</w:t>
      </w:r>
    </w:p>
    <w:p>
      <w:r>
        <w:rPr>
          <w:b/>
        </w:rPr>
        <w:t>E. 2.3</w:t>
      </w:r>
    </w:p>
    <w:p>
      <w:r>
        <w:t>En l'espèce, l'Office a constaté le 11 mars 2013 que le véhicule du plaignant avait effectué 180'000 kilomètres. Le 10 décembre 2013, le plaignant a déclaré à l'Office avoir parcouru avec son véhicule 35'000 kilomètres de plus. Dans sa plainte, il indique que le véhicule affiche 260'000 kilomètres et qu'il n'a dès lors plus de valeur de réalisation.</w:t>
      </w:r>
    </w:p>
    <w:p>
      <w:r>
        <w:t>Il n'est pas contesté que le plaignant a pu continuer à utiliser son véhicule à titre professionnel après le 11 mars 2013. Au vu de sa profession de chauffeur de taxi, il paraît vraisemblable qu'entre le 11 mars et le 10 décembre 2013, il ait parcouru 35'000 km, puis depuis lors, en environ deux ans, encore 45'000 km. Les indications données à ce sujet par le plaignant paraissent vraisemblables. En considérant, lors de l'établissement du procès-verbal de saisie du 10 décembre 2013, que le véhicule affichait le même nombre de kilomètres que neuf mois auparavant, l'Office a retenu un élément manifestement erroné à la base de son estimation. Or, il est notoire que la valeur d'un véhicule automobile – hormis les voitures de collection ou présentant d'autres particularités, ce qui n'est pas le cas en l'espèce - diminue avec son utilisation et, en particulier, avec le nombre de kilomètres qu'il affiche. L'estimation opérée par l'Office le 10 décembre 2013 étant affectée d'un vice important, il y a lieu d'accueillir la plainte.</w:t>
      </w:r>
    </w:p>
    <w:p>
      <w:r>
        <w:t>L'Office sera ainsi invité à procéder à une nouvelle estimation de la valeur de réalisation du véhicule au regard des informations complémentaires obtenues du débiteur, ce dernier étant soumis à un devoir de collaboration (art. 91 LP). Si cette valeur ne permet pas de couvrir la créance en poursuite, et qu'il n'y a pas d'autres biens saisissables, l'Office procèdera conformément à l'art. 112 al. 3 LP.</w:t>
      </w:r>
    </w:p>
    <w:p>
      <w:r>
        <w:rPr>
          <w:b/>
        </w:rPr>
        <w:t>E. 3</w:t>
      </w:r>
    </w:p>
    <w:p>
      <w:r>
        <w:t>La procédure de plainte est gratuite (art. 20a al. 2 ch. 5 LP et art. 61 al. 2 let. a OELP) et il ne peut être alloué aucuns dépens dans cette procédure (art. 62 al. 2 OELP). * * * * *</w:t>
      </w:r>
    </w:p>
    <w:p>
      <w:r>
        <w:t>- 5/6 -</w:t>
      </w:r>
    </w:p>
    <w:p>
      <w:r>
        <w:t>A/3669/2015-CS PAR CES MOTIFS, La Chambre de surveillance : A la forme : Déclare recevable la plainte formée le 19 octobre 2015 par M. A______ contre le procès-verbal de saisie établi le 10 décembre 2013 et les ordres d'enlèvement du 12 octobre 2015 dans les poursuites nos 12 xxxx32 B, 12 xxxx82 H, 13 xxxx62 M, 13 xxxx58 S, 13 xxxx61 N, 13 xxxx60 P, 13 xxxx59 R et 13 xxxx63 L. Au fond : Annule partiellement ledit procès-verbal de saisie en ce sens que l'Office est invité à procéder à une nouvelle estimation du véhicule saisi. Annule les ordres d'enlèvement du 12 octobre 2015. Rejette la plainte pour le surplus. Siégeant : Madame Florence KRAUSKOPF, présidente; Madame Natalie OPPATJA et Monsieur Christian CHAVAZ, juges assesseurs; Madame Angela FERRECCHIA PICCOLI, greffière.</w:t>
      </w:r>
    </w:p>
    <w:p>
      <w:r>
        <w:t>La présidente : Florence KRAUSKOPF</w:t>
      </w:r>
    </w:p>
    <w:p>
      <w:r>
        <w:t>La greffière : Angela FERRECCHIA PICCOLI</w:t>
      </w:r>
    </w:p>
    <w:p>
      <w:r>
        <w:t>- 6/6 -</w:t>
      </w:r>
    </w:p>
    <w:p>
      <w:r>
        <w:t>A/3669/2015-CS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