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DCSO/393/2018 vom 12. Juli 2018</w:t>
      </w:r>
    </w:p>
    <w:p>
      <w:r>
        <w:t>GE Cour de justice, 2018-07-12, FR</w:t>
      </w:r>
    </w:p>
    <w:p>
      <w:r>
        <w:rPr>
          <w:b/>
        </w:rPr>
        <w:t xml:space="preserve">Quelle: </w:t>
      </w:r>
      <w:r>
        <w:t>https://mcp.opencaselaw.ch/entscheid/ge_gerichte_DCSO_393_2018</w:t>
      </w:r>
    </w:p>
    <w:p>
      <w:r>
        <w:t>FR: GE_GERICHTE DCSO/393/2018 du 12 juillet 2018</w:t>
      </w:r>
    </w:p>
    <w:p>
      <w:r>
        <w:t>IT: GE_GERICHTE DCSO/393/2018 del 12 luglio 2018</w:t>
      </w:r>
    </w:p>
    <w:p>
      <w:pPr>
        <w:pStyle w:val="Heading2"/>
      </w:pPr>
      <w:r>
        <w:t>Regeste</w:t>
      </w:r>
    </w:p>
    <w:p>
      <w:r>
        <w:t>Résumé: Retard injustifié. ADB délivré.</w:t>
      </w:r>
    </w:p>
    <w:p>
      <w:pPr>
        <w:pStyle w:val="Heading2"/>
      </w:pPr>
      <w:r>
        <w:t>Volltext</w:t>
      </w:r>
    </w:p>
    <w:p>
      <w:r>
        <w:t>REPUBLIQUE ET</w:t>
      </w:r>
    </w:p>
    <w:p>
      <w:r>
        <w:t>CANTON DE GENEVE POUVOIR JUDICIAIRE A/1255/2018-CS DCSO/393/18 DECISION DE LA COUR DE JUSTICE Chambre de surveillance des Offices des poursuites et faillites DU JEUDI 12 JUILLET 2018</w:t>
      </w:r>
    </w:p>
    <w:p>
      <w:r>
        <w:t>Plainte 17 LP (A/1255/2018-CS) formée en date du 17 avril 2018 par A______ SA.</w:t>
      </w:r>
    </w:p>
    <w:p>
      <w:r>
        <w:t>* * * * *</w:t>
      </w:r>
    </w:p>
    <w:p>
      <w:r>
        <w:t>Décision communiquée par courrier A à l'Office concerné et par pli recommandé du greffier du 13 juillet 2018 à : - A______ SA ______ ______ (Suisse)</w:t>
      </w:r>
    </w:p>
    <w:p>
      <w:r>
        <w:t>- Office des poursuites.</w:t>
      </w:r>
    </w:p>
    <w:p>
      <w:r>
        <w:t>- 2/4 -</w:t>
      </w:r>
    </w:p>
    <w:p>
      <w:r>
        <w:t>A/1255/2018-CS</w:t>
      </w:r>
    </w:p>
    <w:p>
      <w:r>
        <w:t>Attendu, EN FAIT, que par acte expédié le 17 avril 2018, complété le 23 avril 2018, à la Chambre de surveillance des Offices des poursuites et des faillites (ci-après : la Chambre de surveillance), A______ SA (ci-après : la créancière) a requis que l'Office des poursuites (ci-après: l'Office) soit enjoint de donner suite à la réquisition de continuer la poursuite adressée par elle à ce dernier le 27 octobre 2017, fondée sur un acte de défaut de biens du 16 mai 2017, à l'encontre de B______, débiteur;</w:t>
      </w:r>
    </w:p>
    <w:p>
      <w:r>
        <w:t>Qu'après plusieurs relances et demandes de renseignements, l'Office a répondu le 4 janvier 2018 à la créancière que la saisie (poursuite no 1______) était fixée au 30 janvier 2018;</w:t>
      </w:r>
    </w:p>
    <w:p>
      <w:r>
        <w:t>Que dans le cadre de ses observations du 9 mai 2018, l’Office a exposé que le traitement de la réquisition de continuer la poursuite de la plaignante avait subi du retard; que le débiteur ne s'étant pas présenté le 30 janvier 2018, l'Office avait procédé au blocage de ses comptes le 7 mars 2018; qu'un huissier s'était rendu à l'adresse du débiteur le 27 avril 2018, pour déposer un avis d'ouverture; que le 2 mai 2018 le débiteur s'était présenté à l'Office pour être interrogé; que le 7 mai 2018, un procès-verbal de saisie, poursuite no 1______, valant acte de défaut de biens, avait été adressé à la plaignante;</w:t>
      </w:r>
    </w:p>
    <w:p>
      <w:r>
        <w:t>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w:t>
      </w:r>
    </w:p>
    <w:p>
      <w:r>
        <w:t>Que la plainte peut être déposée en tout temps lorsque le plaignant fait valoir un déni de justice ou un retard à statuer (art. 17 al. 3 LP);</w:t>
      </w:r>
    </w:p>
    <w:p>
      <w:r>
        <w:t>Que la plaignante faisant valoir un retard injustifié, sa plainte, qui répond par ailleurs aux exigences minimales de forme (art. 9 al. 1 et 2 LaLP; 65 al. 1 et 2 LPA, applicable par renvoi de l'art. 9 al. 4 LaLP), est recevable;</w:t>
      </w:r>
    </w:p>
    <w:p>
      <w:r>
        <w:t>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w:t>
      </w:r>
    </w:p>
    <w:p>
      <w:r>
        <w:t>Que le créancier qui a participé à la saisie et n'a pas été désintéressé intégralement reçoit un acte de défaut de biens pour le montant impayé (art. 149 al. 1 LP);</w:t>
      </w:r>
    </w:p>
    <w:p>
      <w:r>
        <w:t>Que l'Office délivre l'acte de défaut de biens "dès que" le montant de la perte est établi (art. 149 al. 1bis LP);</w:t>
      </w:r>
    </w:p>
    <w:p>
      <w:r>
        <w:t>- 3/4 -</w:t>
      </w:r>
    </w:p>
    <w:p>
      <w:r>
        <w:t>A/1255/2018-CS</w:t>
      </w:r>
    </w:p>
    <w:p>
      <w:r>
        <w:t>Que cette disposition a pour but de rappeler à l'Office que la délivrance de l'acte de défaut de biens doit intervenir d'office immédiatement après que le poursuivant a eu connaissance du découvert (REY-MERMET, CR LP, 2005, n. 13 ad art. 149 LP);</w:t>
      </w:r>
    </w:p>
    <w:p>
      <w:r>
        <w:t>Que des circonstances tenant à l'organisation des offices des poursuites, à leur dotation en personnel ou encore à l'adéquation de leur outil informatique ne justifient pas le non-respect des délais fixés par la loi (ATF 107 III 3 consid. 2);</w:t>
      </w:r>
    </w:p>
    <w:p>
      <w:r>
        <w:t>Qu'en l'espèce, l'Office reconnaît avoir tardé à traiter la réquisition de continuer la poursuite de la plaignante, sans fournir d'explications;</w:t>
      </w:r>
    </w:p>
    <w:p>
      <w:r>
        <w:t>Qu'en particulier, plus de deux mois se sont écoulés entre le dépôt de la réquisition de continuer la poursuite et la première convocation du débiteur; que l'Office a de nouveau attendu plus d'un mois avant de procéder au blocage des comptes du débiteur, puis à nouveau près de deux mois pour déposer un avis d'ouverture à l'adresse du débiteur; que l'exigence de célérité et de diligence découlant des art. 17 al. 3 et 149 al. 2 LP a manifestement été violée, ce que l'Office admet;</w:t>
      </w:r>
    </w:p>
    <w:p>
      <w:r>
        <w:t>Qu'il convient de constater ce retard injustifié;</w:t>
      </w:r>
    </w:p>
    <w:p>
      <w:r>
        <w:t>Que, cela étant, avant la clôture de l'instruction de la cause, l'Office a adressé à la plaignante un acte de défaut de biens, de sorte que la plainte est devenue sans objet pour le surplus;</w:t>
      </w:r>
    </w:p>
    <w:p>
      <w:r>
        <w:t>Que la procédure de plainte est gratuite (art. 20a al. 2 ch. 5 LP; art. 61 al. 2 let. a OELP) et qu'il n'est pas alloué de dépens (art. 62 al. 2 OELP). * * * * *</w:t>
      </w:r>
    </w:p>
    <w:p>
      <w:r>
        <w:t>- 4/4 -</w:t>
      </w:r>
    </w:p>
    <w:p>
      <w:r>
        <w:t>A/1255/2018-CS PAR CES MOTIFS, La Chambre de surveillance : A la forme : Déclare recevable la plainte formée le 17 avril 2018 par A______ SA pour retard injustifié dans le cadre de la poursuite no 1______. Au fond : Constate que l'Office des poursuites a tardé de façon injustifiée à traiter la réquisition de continuer la poursuite de A______ SA du 27 octobre 2017 dans le cadre de la poursuite no 1______. Constate que la plainte est devenue sans objet pour le surplus. Siégeant : Madame Pauline ERARD, présidente; Messieurs Georges ZUFFEREY et Denis KELLER;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