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DCSO/392/2019 vom 12. September 2019</w:t>
      </w:r>
    </w:p>
    <w:p>
      <w:r>
        <w:t>GE Cour de justice, 2019-09-12, FR</w:t>
      </w:r>
    </w:p>
    <w:p>
      <w:r>
        <w:rPr>
          <w:b/>
        </w:rPr>
        <w:t xml:space="preserve">Quelle: </w:t>
      </w:r>
      <w:r>
        <w:t>https://mcp.opencaselaw.ch/entscheid/ge_gerichte_DCSO_392_2019</w:t>
      </w:r>
    </w:p>
    <w:p>
      <w:r>
        <w:t>FR: GE_GERICHTE DCSO/392/2019 du 12 septembre 2019</w:t>
      </w:r>
    </w:p>
    <w:p>
      <w:r>
        <w:t>IT: GE_GERICHTE DCSO/392/2019 del 12 settembre 2019</w:t>
      </w:r>
    </w:p>
    <w:p>
      <w:pPr>
        <w:pStyle w:val="Heading2"/>
      </w:pPr>
      <w:r>
        <w:t>Erwägungen</w:t>
      </w:r>
    </w:p>
    <w:p>
      <w:r>
        <w:rPr>
          <w:b/>
        </w:rPr>
        <w:t>E. 1.1</w:t>
      </w:r>
    </w:p>
    <w:p>
      <w:r>
        <w:t>La Chambre de surveillance est compétente pour statuer sur les plaintes formées en application de la LP (art. 13 LP; art. 125 et 126 al. 2 let. c LOJ; art.</w:t>
      </w:r>
    </w:p>
    <w:p>
      <w:r>
        <w:rPr>
          <w:b/>
        </w:rPr>
        <w:t>E. 1.2</w:t>
      </w:r>
    </w:p>
    <w:p>
      <w:r>
        <w:t>En l'occurrence, la plainte est expressément dirigée contre les avis d'exécution du séquestre adressés par l'Office au tiers dépositaire, débiteur ou détenteur des éléments patrimoniaux énumérés dans l'ordonnance de séquestre. Il s'agit là d'actes d'exécution du séquestre, pouvant être contestés par la voie de la plainte.</w:t>
      </w:r>
    </w:p>
    <w:p>
      <w:r>
        <w:t>Respectant par ailleurs les formes et délai prévus par la loi, et émanant d'une personne lésée ou exposée à l'être dans ses intérêts juridiquement protégés, les plaintes sont donc recevables. 2. 2.1 Selon l'art. 170 al. 1 1ère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 Les compétences de l'office des poursuites saisi d'une ordonnance de séquestre rendue par une autorité fiscale sont – de la même manière que lorsqu'il est saisi d'une ordonnance prononcée par un juge civil – limitées aux mesures proprement dites d'exécution du séquestre (saisissabilité, ordre de la saisie, mesures de sûreté, conduite de la procédure de revendication; cf. ATF 129 III 203 consid. 2.3) ainsi qu'au contrôle de la régularité formelle de l'ordonnance de</w:t>
      </w:r>
    </w:p>
    <w:p>
      <w:r>
        <w:t>- 5/6 -</w:t>
      </w:r>
    </w:p>
    <w:p>
      <w:r>
        <w:t>A/2294/2019-CS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 2.2 En l'occurrence, la plaignante soutient que les ordonnances de séquestre violent les art. 169 et 170 LIFD, respectivement 38 et 39 LPGIP, en tant qu'elles visent un actif (le compte bancaire n° 3______) dont le débiteur ne serait ni propriétaire ni titulaire ni bénéficiaire économique, et sur lequel il n'aurait aucun pouvoir et n'exercerait aucun contrôle. Elle paraît en déduire que l'Office – ou, sur plainte, la Chambre de surveillance – aurait dû, respectivement devrait constater ce vice et refuser d'exécuter le séquestre. Or, savoir dans quelle mesure des éléments patrimoniaux appartenant juridiquement à un tiers peuvent être séquestrés dans une poursuite dirigée contre le débiteur constitue une question de droit matériel, dont l'examen incombe dans un premier temps à l'autorité – civile ou administrative – de séquestre et, dans un second temps et sur opposition ou recours, au juge de l'opposition selon l'art. 278 LP ou aux juridictions administratives. L'Office ne pouvait ainsi ni examiner cette question ni, a fortiori, constater la nullité ou l'annulabilité des ordonnances de séquestre au motif que les objets à séquestrer n'auraient pas appartenu au débiteur. Saisi de deux ordonnances de séquestre répondant aux formes prévues par la législation fiscale, il était tenu de procéder à leur exécution. C'est donc à juste titre que l'Office a établi et adressé à l'établissement bancaire concerné les "avis concernant l'exécution d'un séquestre" contestés. La plainte doit dès lors être rejetée. 3. La procédure de plainte est gratuite (art. 20a al. 2 ch. 5 LP; art. 61 al. 2 lit. a OELP) et il n'est pas alloué de dépens (art. 62 al. 2 OELP). * * * * *</w:t>
      </w:r>
    </w:p>
    <w:p>
      <w:r>
        <w:t>- 6/6 -</w:t>
      </w:r>
    </w:p>
    <w:p>
      <w:r>
        <w:t>A/2294/2019-CS PAR CES MOTIFS, La Chambre de surveillance : A la forme : Déclare recevables les plaintes déposées le 17 juin 2019 par A______ LTD contre les avis d'exécution des séquestres n° 1______ et 2______ adressés le 28 mai 2019 à D______ SA par l'Office cantonal des poursuites. Au fond : Les rejette. Siégeant : Monsieur Patrick CHENAUX, président; Madame Marilyn NAHMANI et Monsieur Claude MARCET,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w:t>
      </w:r>
    </w:p>
    <w:p>
      <w:r>
        <w:t>- 4/6 -</w:t>
      </w:r>
    </w:p>
    <w:p>
      <w:r>
        <w:t>A/2294/2019-CS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