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DCSO/392/2011 vom 27. Oktober 2011</w:t>
      </w:r>
    </w:p>
    <w:p>
      <w:r>
        <w:t>GE Cour de justice, 2011-10-27, FR</w:t>
      </w:r>
    </w:p>
    <w:p>
      <w:r>
        <w:rPr>
          <w:b/>
        </w:rPr>
        <w:t xml:space="preserve">Quelle: </w:t>
      </w:r>
      <w:r>
        <w:t>https://mcp.opencaselaw.ch/entscheid/ge_gerichte_DCSO_392_2011</w:t>
      </w:r>
    </w:p>
    <w:p>
      <w:r>
        <w:t>FR: GE_GERICHTE DCSO/392/2011 du 27 octobre 2011</w:t>
      </w:r>
    </w:p>
    <w:p>
      <w:r>
        <w:t>IT: GE_GERICHTE DCSO/392/2011 del 27 ottobre 2011</w:t>
      </w:r>
    </w:p>
    <w:p>
      <w:pPr>
        <w:pStyle w:val="Heading2"/>
      </w:pPr>
      <w:r>
        <w:t>Regeste</w:t>
      </w:r>
    </w:p>
    <w:p>
      <w:r>
        <w:t>Résumé: La représentante n'a pas justifié de ses pouvoirs.</w:t>
      </w:r>
    </w:p>
    <w:p>
      <w:pPr>
        <w:pStyle w:val="Heading2"/>
      </w:pPr>
      <w:r>
        <w:t>Erwägungen</w:t>
      </w:r>
    </w:p>
    <w:p>
      <w:r>
        <w:rPr>
          <w:b/>
        </w:rPr>
        <w:t>E. 1</w:t>
      </w:r>
    </w:p>
    <w:p>
      <w:r>
        <w:t>La Chambre de céans est compétente pour statuer sur les plaintes formées en application de la LP (art. 13 LP ; art. 125LOJ)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Bâle/Genève/Munich 2000, ad art. 20a n° 92 ss). Il revient aux cantons de déterminer notamment la forme et le contenu auxquels doivent satisfaire les plaintes.</w:t>
      </w:r>
    </w:p>
    <w:p>
      <w:r>
        <w:rPr>
          <w:b/>
        </w:rPr>
        <w:t>E. 2</w:t>
      </w:r>
    </w:p>
    <w:p>
      <w:r>
        <w:t>La représentation professionnelle des parties aux procédures d’exécution forcée est prévue à l’art. 27 LP. En application de cette disposition, qui autorise les</w:t>
      </w:r>
    </w:p>
    <w:p>
      <w:r>
        <w:t>_____________________________________________________________________________________</w:t>
      </w:r>
    </w:p>
    <w:p>
      <w:r>
        <w:t>- 3/4 -</w:t>
      </w:r>
    </w:p>
    <w:p>
      <w:r>
        <w:t>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A teneur de l’art. 1 LPAA, sont seuls admis en qualité de mandataires des parties auprès des offices des poursuites et des faillites de Genève, les avocats et les avocats stagiaires rattachés au barreau de Genève ou à celui d’un autre canton (let. a), les notaires et les huissiers judiciaires nommés par le Conseil d’Etat (let. b), les agents d’affaires autorisés par le Conseil d’Etat à exercer cette profession à Genève (let. c), ainsi que les mandataires autorisés par le Conseil d’Etat en application de l’art. 27 al. 2 LP (let. d).</w:t>
      </w:r>
    </w:p>
    <w:p>
      <w:r>
        <w:t>Selon l'art. 3A let. b) LPAA, sont dispensés de l’obligation de solliciter l’autorisation prévue à l’article 1, lettre c ceux qui, étant domiciliés dans un autre canton, y exercent la profession d’agent d’affaires. Le législateur genevois a ainsi entendu limiter la représentation professionnelle des parties devant les offices des poursuites aux seules personnes justifiant de qualités précises, dans l’intérêt public bien compris (SJ 2000 II p. 200/201 ; DCSO/192/04 du 22 avril 2004).</w:t>
      </w:r>
    </w:p>
    <w:p>
      <w:r>
        <w:rPr>
          <w:b/>
        </w:rPr>
        <w:t>E. 3</w:t>
      </w:r>
    </w:p>
    <w:p>
      <w:r>
        <w:t>En l’espèce, la plaignante n'a pas justifié dans le délai imparti de sa qualité d'agent d'affaires reconnu dans le canton de Vaud (cf. Loi sur la profession d'agents d'affaires breveté du canton de Vaud - LPag 179.11). Elle n'a pas non plus produit, dans le même délai, une copie de sa plainte dûment signée par son mandant. La plainte est donc irrecevable. * * * * *</w:t>
      </w:r>
    </w:p>
    <w:p>
      <w:r>
        <w:t>_____________________________________________________________________________________</w:t>
      </w:r>
    </w:p>
    <w:p>
      <w:r>
        <w:t>- 4/4 -</w:t>
      </w:r>
    </w:p>
    <w:p>
      <w:r>
        <w:t>PAR CES MOTIFS, La Chambre de surveillance :</w:t>
      </w:r>
    </w:p>
    <w:p>
      <w:r>
        <w:t>Déclare irrecevable la plainte A/2844/2011 formée le 16 septembre 2011 par I______ Sàrl au nom et pour le compte de M. J______ contre l'avis de saisie de salaire du 22 juillet 2011, poursuite n° 09 xxxx52 S.</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