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DCSO/391/2015 vom 18. Juni 2014</w:t>
      </w:r>
    </w:p>
    <w:p>
      <w:r>
        <w:t>GE Cour de justice, 2014-06-18, FR</w:t>
      </w:r>
    </w:p>
    <w:p>
      <w:r>
        <w:rPr>
          <w:b/>
        </w:rPr>
        <w:t xml:space="preserve">Quelle: </w:t>
      </w:r>
      <w:r>
        <w:t>https://mcp.opencaselaw.ch/entscheid/ge_gerichte_DCSO_391_2015</w:t>
      </w:r>
    </w:p>
    <w:p>
      <w:r>
        <w:t>FR: GE_GERICHTE DCSO/391/2015 du 18 juin 2014</w:t>
      </w:r>
    </w:p>
    <w:p>
      <w:r>
        <w:t>IT: GE_GERICHTE DCSO/391/2015 del 18 giugno 2014</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prises par l'Office qui ne peuvent être attaquées par la voie judiciaire (art. 17 al. 1 LP), tel le refus de procéder à un acte de poursuite. Par ailleurs, la présente plainte répond aux exigences de délai et de forme (art. 17 al. 2 LP, art. 9 al. 4 LaLP, art. 65 al. 1 et 2 LPA). Elle est donc recevable.</w:t>
      </w:r>
    </w:p>
    <w:p>
      <w:r>
        <w:t>- 4/7 -</w:t>
      </w:r>
    </w:p>
    <w:p>
      <w:r>
        <w:t>A/3080/2015-CS</w:t>
      </w:r>
    </w:p>
    <w:p>
      <w:r>
        <w:rPr>
          <w:b/>
        </w:rPr>
        <w:t>E. 2</w:t>
      </w:r>
    </w:p>
    <w:p>
      <w:r>
        <w:t>Est litigieuse la question de savoir si la banque a requis la mainlevée d'opposition dans le délai prévu à l'art. 279 al. 2 LP.</w:t>
      </w:r>
    </w:p>
    <w:p>
      <w:r>
        <w:rPr>
          <w:b/>
        </w:rPr>
        <w:t>E. 2.1</w:t>
      </w:r>
    </w:p>
    <w:p>
      <w:r>
        <w:t>En tant que mesure conservatoire urgente destinée à éviter que le débiteur ne dispose de ses biens pour les soustraire à l'action future de son créancier, le séquestre doit être validé. La validation peut se faire par une poursuite, introduite dans les dix jours à compter de la réception du procès-verbal d'exécution du séquestre (art. 279 al. 1 LP). Si le débiteur forme opposition, le créancier doit requérir la mainlevée de celle-ci ou intenter action en reconnaissance de la dette dans les dix jours à compter de la date à laquelle le double du commandement de payer lui a été notifié (art. 279 al. 2 LP). Toutefois, ces délais ne courent pas pendant la procédure d'opposition à l'ordonnance de séquestre, ni pendant la procédure de recours contre la décision sur opposition (art. 279 al. 5 ch. 1 LP). Au cas où l'un de ces délais ne serait pas respecté, les effets du séquestre cessent de plein droit (art. 280 ch. 1 LP).</w:t>
      </w:r>
    </w:p>
    <w:p>
      <w:r>
        <w:rPr>
          <w:b/>
        </w:rPr>
        <w:t>E. 2.2</w:t>
      </w:r>
    </w:p>
    <w:p>
      <w:r>
        <w:t>Une décision est exécutoire, selon l'art. 336 al. 1 CPC, lorsqu'elle est entrée en force et que son exécution n'a pas été suspendue (let. a) ou lorsqu'elle n'est pas entrée en force mais que son exécution anticipée a été prononcée (let. b). Le caractère exécutoire d'une décision est ainsi, de manière générale, lié à son entrée en force de chose jugée formelle, ce qui se produit lorsqu'elle ne peut plus être attaquée par une voie de droit ordinaire (ATF 139 III 486 consid. 3; arrêt du Tribunal fédéral 5A_866/2012 du 1er février 2013 consid. 4.1). Dans certaines circonstances, entrée en force et caractère exécutoire ne coïncident cependant pas: c'est le cas en particulier lorsque l'instance supérieure accorde l'effet suspensif au recours. Bien qu'entrée en force de chose jugée formelle, la décision n'est alors pas exécutoire (arrêt du Tribunal fédéral 5A_866/2012 du 1er février 2013 consid. 4.1). L'effet suspensif sortit en principe ses effets ex tunc, à savoir rétroagit à la date de la décision attaquée (ATF 127 III 569 consid. 4b; DROESE, in Basler Kommentar, Schweizerische Zivilprozessordnung, 2013, n. 10 ad art. 336 CPC). Les actes de poursuite exécutés entre l'entrée en force d'une décision judiciaire et l'octroi de l'effet suspensif au recours formé contre cette décision ne sont pas nuls. Ces actes sont bloqués dans leurs effets jusqu'à droit jugé dans la procédure de recours; ils demeurent valides si la décision attaquée est confirmée (ATF 130 III 657 consid. 2.2.2; arrêt du Tribunal fédéral 5A_140/2012 du 9 mai 2012 consid. 2.2).</w:t>
      </w:r>
    </w:p>
    <w:p>
      <w:r>
        <w:rPr>
          <w:b/>
        </w:rPr>
        <w:t>E. 2.3</w:t>
      </w:r>
    </w:p>
    <w:p>
      <w:r>
        <w:t>Le sens et le but de la procédure de validation du séquestre, qui est empreinte d'une obligation de diligence du créancier séquestrant, impose à ce dernier d'agir avec célérité (ATF 129 III 599 consid. 2.3 in fine; 126 III 293 consid. 1). A titre d'exemple, par précaution, alors qu'il est dans l'ignorance des actes du débiteur, le créancier doit entreprendre rapidement la première</w:t>
      </w:r>
    </w:p>
    <w:p>
      <w:r>
        <w:t>- 5/7 -</w:t>
      </w:r>
    </w:p>
    <w:p>
      <w:r>
        <w:t>A/3080/2015-CS démarche de validation s'il ne souhaite pas voir devenir caduc son séquestre au sens de l'art. 280 LP (ATF 126 III 293 consid. 1). Le certificat attestant de la force exécutoire n'a aucun effet matériel. Il n'est qu'un moyen de preuve du caractère exécutoire et n'a qu'une portée déclarative (DCSO/359/2014 du 17 décembre 2014 consid. 3.2; également ATF 126 III 479 consid. 2b; arrêt du Tribunal fédéral 5A_435/2007 du 15 novembre 2007 consid. 2; DROESE, op. cit., n. 25 ad art. 336 CPC; STAEHELIN, in Kommentar zur Schweizerischen Zivilprozessordnung, SUTTER-SOMM/HASENBÖHLER/ LEUENBERGER, 2e éd., n. 24ss ad art. 336 CPC; JEANDIN, in Code de procédure civile commenté, BOHNET/HALDY/JEANDIN/SCHWEIZER, 2011, n. 9 ad art. 336 CPC).</w:t>
      </w:r>
    </w:p>
    <w:p>
      <w:r>
        <w:rPr>
          <w:b/>
        </w:rPr>
        <w:t>E. 2.4</w:t>
      </w:r>
    </w:p>
    <w:p>
      <w:r>
        <w:t>En l'espèce, le jugement du Tribunal de première instance écartant l'opposition au séquestre a été rendu le 18 juin 2014 et notifié à la plaignante le 20 juin 2014. Compte tenu des explications qui précèdent, la plaignante ne pouvait, après la réception du jugement rejetant l'opposition à séquestre, attendre la réception de l'attestation d'entrée en force de ce jugement. D'une part, cette attestation ne déploie aucun effet matériel quant au cours des délais légaux. D'autre part, étant au bénéfice d'un séquestre, il incombait à la créancière d'agir avec célérité et de requérir la mainlevée dans les dix jours suivant la notification du jugement rejetant l'opposition à séquestre, sans attendre de connaître la volonté du débiteur de recourir contre le jugement du 18 juin 2014. Certes, un éventuel recours contre ce jugement aurait suspendu le cours du délai de 10 jours pour requérir la mainlevée (art. 279 al. 5 ch. 1 LP). Toutefois, en l'absence d'un tel recours, le jugement rejetant l'opposition à séquestre était exécutoire dès sa notification. La diligence avec laquelle le créancier séquestrant doit agir lui imposait ainsi d'entamer les démarches nécessaires pour préserver le bénéfice du séquestre dans les dix jours dès réception du jugement du 18 juin 2014. Si celles-ci s'étaient ensuite s'avérées prématurées, leurs effets auraient uniquement été suspendus jusqu'à l'issue de la procédure d'opposition à séquestre. Par ailleurs, quand bien même il faudrait, avec la plaignante, admettre que le délai de 10 jours pour requérir la mainlevée n'aurait commencé à courir qu'après l'écoulement du délai de recours relatif au jugement d'opposition à séquestre, le délai pour requérir la mainlevée arrivait à échéance le 10 juillet 2014. Partant, même dans cette hypothèse, la requête déposée le 5 août 2014 était tardive.</w:t>
      </w:r>
    </w:p>
    <w:p>
      <w:r>
        <w:rPr>
          <w:b/>
        </w:rPr>
        <w:t>E. 3.1</w:t>
      </w:r>
    </w:p>
    <w:p>
      <w:r>
        <w:t>La plaignante se prévaut également du droit à la protection de la bonne foi, faisant valoir que l'absence de réaction de l'Office à son courrier explicatif du 15 juillet 2014 l'avait conduite à croire que ce service partageait son opinion sur le calcul du délai de l'art. 279 al. 2 LP.</w:t>
      </w:r>
    </w:p>
    <w:p>
      <w:r>
        <w:t>- 6/7 -</w:t>
      </w:r>
    </w:p>
    <w:p>
      <w:r>
        <w:t>A/3080/2015-CS</w:t>
      </w:r>
    </w:p>
    <w:p>
      <w:r>
        <w:rPr>
          <w:b/>
        </w:rPr>
        <w:t>E. 3.2</w:t>
      </w:r>
    </w:p>
    <w:p>
      <w:r>
        <w:t>Pour fonder la protection de la bonne foi de l'administré, l'autorité doit avoir fait une promesse effective. En l'absence de toute assurance concrète de la part de l'autorité, aucun droit ne saurait être revendiqué au titre du principe constitutionnel de la bonne foi (AUER/MALINVERNI/HOTTELIER, Droit constitutionnel Suisse, Vol. II, Les droits fondamentaux, 3ème éd., Berne, 2013, p. 548 et les références citées).</w:t>
      </w:r>
    </w:p>
    <w:p>
      <w:r>
        <w:rPr>
          <w:b/>
        </w:rPr>
        <w:t>E. 3.3</w:t>
      </w:r>
    </w:p>
    <w:p>
      <w:r>
        <w:t>En l'espèce, l'Office n'a formulé aucune assurance ou promesse effective à l'endroit de la plaignante par laquelle il aurait retenu que celle-ci avait respecté le délai de l'art. 279 al. 2 LP. Cette dernière ne saurait non plus déduire du silence de ce service une quelconque assurance quant au respect du délai légal. Il appartient à l'Office d'appliquer correctement les dispositions d'exécution forcée et de veiller, à chaque étape de celle-ci au respect des normes pertinentes. Il ne saurait ainsi lui être reproché d'avoir vérifié, lorsqu'il était saisi de la réquisition de continuer la poursuite, s'il pouvait y donner suite. Le fait que le séquestre ne déployait alors plus ses effets depuis quelques mois déjà n'y change rien. La plainte sera donc rejetée.</w:t>
      </w:r>
    </w:p>
    <w:p>
      <w:r>
        <w:rPr>
          <w:b/>
        </w:rPr>
        <w:t>E. 4</w:t>
      </w:r>
    </w:p>
    <w:p>
      <w:r>
        <w:t>Il est statué sans frais ni dépens (art. 20a al. 2 ch. 5 LP ; 61 al. 2 let. a et 62 al. 2 OELP). * * * * *</w:t>
      </w:r>
    </w:p>
    <w:p>
      <w:r>
        <w:t>- 7/7 -</w:t>
      </w:r>
    </w:p>
    <w:p>
      <w:r>
        <w:t>A/3080/2015-CS PAR CES MOTIFS, La Chambre de surveillance : A la forme : Déclare recevable la plainte formée le 11 septembre 2015 par X______ AG contre le refus de donner suite à la réquisition de continuer la poursuite n° 13 xxxx19 C. Au fond : La rejette. Siégeant : Madame Florence KRAUSKOPF, présidente; Madame Natalie OPPATJA et Monsieur Christian CHAVAZ, juges assesseurs; Madame Angela FERRECCHIA PICCOLI, greffière.</w:t>
      </w:r>
    </w:p>
    <w:p>
      <w:r>
        <w:t>La présidente : Florence KRAUSKOPF</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