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DCSO/38/2022 vom 9. März 2020</w:t>
      </w:r>
    </w:p>
    <w:p>
      <w:r>
        <w:t>GE Cour de justice, 2020-03-09, FR</w:t>
      </w:r>
    </w:p>
    <w:p>
      <w:r>
        <w:rPr>
          <w:b/>
        </w:rPr>
        <w:t xml:space="preserve">Quelle: </w:t>
      </w:r>
      <w:r>
        <w:t>https://mcp.opencaselaw.ch/entscheid/ge_gerichte_DCSO_38_2022</w:t>
      </w:r>
    </w:p>
    <w:p>
      <w:r>
        <w:t>FR: GE_GERICHTE DCSO/38/2022 du 9 mars 2020</w:t>
      </w:r>
    </w:p>
    <w:p>
      <w:r>
        <w:t>IT: GE_GERICHTE DCSO/38/2022 del 9 marzo 2020</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dans les dix jours de celui où le plaignant a eu connaissance de la mesure (art. 17 al. 2 LP).</w:t>
      </w:r>
    </w:p>
    <w:p>
      <w:r>
        <w:rPr>
          <w:b/>
        </w:rPr>
        <w:t>E. 1.2</w:t>
      </w:r>
    </w:p>
    <w:p>
      <w:r>
        <w:t>Selon l'art. 22 LP, l'autorité de surveillance peut, dans le délai de plainte ou même hors délai, déclarer nulle une mesure de l'office si celle-ci est contraire à des dispositions édictées dans l'intérêt public ou dans l'intérêt de personnes qui ne sont pas parties à la procédure. Une décision n'est nulle que si le vice qui l'affecte est particulièrement grave, s'il est manifeste ou, pour le moins, facilement reconnaissable et si, de surcroît, la sécurité du droit n'est pas sérieusement mise en danger par l'admission de la nullité (ATF 136 III 571 consid. 6.2 et les références; arrêt 5A_312/2012 du 18 juillet 2012 consid. 4.2.1). Selon les circonstances, en l'absence d'intérêts concrets dûment établis commandant d'admettre la nullité, la mesure contestée ne saurait être déclarée nulle selon l'art. 22 LP. L'attitude du débiteur poursuivi consistant à laisser se continuer une procédure entachée d'une irrégularité pour ne se prévaloir de celle-ci qu'après coup seulement, suivant l'issue de ladite procédure, est contraire aux règles de la bonne foi et ne mérite aucune protection (arrêt du Tribunal fédéral 7B.158/2005 du 11 novembre 2005 consid. 4).</w:t>
      </w:r>
    </w:p>
    <w:p>
      <w:r>
        <w:rPr>
          <w:b/>
        </w:rPr>
        <w:t>E. 1.3</w:t>
      </w:r>
    </w:p>
    <w:p>
      <w:r>
        <w:t>L'autorité de la chose jugée est un principe général permettant de s'opposer à ce qu'un jugement soit remis en discussion par les mêmes parties sur le même objet (HOHL, Procédure civile, Tome I, 2ème éd. 2016, n. 2323 ss). Il s'agit d'un principe de droit matériel, et non de procédure, pour toutes les prétentions de droit privé fédéral. L'identité entre la prétention tranchée dans la précédente décision et la prétention réclamée par la nouvelle demande, qui fonde l'exception de l'autorité de la chose jugée, ne doit pas s'entendre d'un point de vue grammatical, mais matériel. L'objet de la nouvelle demande est délimité par les conclusions et par le complexe de faits invoqué à l'appui de celles-ci. La cause juridique n'est pas déterminante, le juge appliquant le droit d'office (arrêt du Tribunal fédéral 4A_66/2016 du 22 août 2016 consid. 4.1.1 et les références citées).</w:t>
      </w:r>
    </w:p>
    <w:p>
      <w:r>
        <w:t>En vertu du principe "res judicata pro veritate habetur", une décision cantonale entrée en force ne peut être réexaminée ("ne bis in idem"), si ce n'est dans le cadre étroit de la procédure de révision (ATF 127 III 496 consid. 3a). En droit de la poursuite et des faillites, l'autorité de la chose jugée ne vaut que pour la procédure d'exécution forcée en cause et pour autant que l'état de fait reste le même (arrêt du Tribunal fédéral 5A_35/2007 du 17 août 2007 consid. 2.1).</w:t>
      </w:r>
    </w:p>
    <w:p>
      <w:r>
        <w:t>- 5/6 -</w:t>
      </w:r>
    </w:p>
    <w:p>
      <w:r>
        <w:t>A/3819/2021-CS</w:t>
      </w:r>
    </w:p>
    <w:p>
      <w:r>
        <w:rPr>
          <w:b/>
        </w:rPr>
        <w:t>E. 1.4</w:t>
      </w:r>
    </w:p>
    <w:p>
      <w:r>
        <w:t>La Chambre de céans, fonctionnant en tant qu'autorité cantonale de surveillance (art. 126 al. 1 let. a et al. 2 let. c LOJ; 6 al. 3 LaLP), applique la procédure administrative genevoise (LPA; art. 20a al. 4 LP; 9 al. 4 LaLP).</w:t>
      </w:r>
    </w:p>
    <w:p>
      <w:r>
        <w:t>La voie de la révision est prévue à l'art. 80 LPA. Selon cette disposition,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t>Selon l'art. 81 LPA, la demande de révision doit être adressée par écrit à la juridiction qui a rendu la décision dans les trois mois dès la découverte du motif de révision (al. 1) et, au tard, dans les dix ans à compter de la notification de la décision (al. 2). La demande doit, en particulier, indiquer le motif de révision et contenir les conclusions du requérant pour le cas où la révision serait admise et une nouvelle décision prise (al. 3).</w:t>
      </w:r>
    </w:p>
    <w:p>
      <w:r>
        <w:rPr>
          <w:b/>
        </w:rPr>
        <w:t>E. 2</w:t>
      </w:r>
    </w:p>
    <w:p>
      <w:r>
        <w:t>En l'espèce, en date du 4 août 2021, la poursuivie a saisi la Chambre de céans d'une plainte pour poursuites abusives dirigée notamment contre les poursuites n° 1______ et 3______, laquelle a été rejetée par décision DCSO/406/21 du 21 octobre 2021, qui lui a été notifiée et qui est désormais définitive et exécutoire. En tant qu'elle vise les mêmes poursuites et soulève les mêmes griefs qui ont déjà été soumis à l'examen de l'autorité de surveillance, la nouvelle plainte déposée par la même partie le 5 novembre 2021 est irrecevable, aucun motif de révision n'étant au demeurant avancé.</w:t>
      </w:r>
    </w:p>
    <w:p>
      <w:r>
        <w:rPr>
          <w:b/>
        </w:rPr>
        <w:t>E. 3</w:t>
      </w:r>
    </w:p>
    <w:p>
      <w:r>
        <w:t>La plainte dirigée contre la poursuite n° 4______ est devenue sans objet en cours de procédure, l'intimé ayant donné contrordre à cette poursuite.</w:t>
      </w:r>
    </w:p>
    <w:p>
      <w:r>
        <w:rPr>
          <w:b/>
        </w:rPr>
        <w:t>E. 4</w:t>
      </w:r>
    </w:p>
    <w:p>
      <w:r>
        <w:t>La procédure de plainte est gratuite (art. 20a al. 2 ch. 5 LP et art. 61 al. 2 let. a OELP), aucuns dépens ne pouvant être alloués (art. 62 al. 2 OELP). * * * * *</w:t>
      </w:r>
    </w:p>
    <w:p>
      <w:r>
        <w:t>- 6/6 -</w:t>
      </w:r>
    </w:p>
    <w:p>
      <w:r>
        <w:t>A/3819/2021-CS PAR CES MOTIFS, La Chambre de surveillance :</w:t>
      </w:r>
    </w:p>
    <w:p>
      <w:r>
        <w:t>Déclare irrecevable la plainte formée le 5 novembre 2021 par A______ contre les poursuites ° 1______ et n° 3______. Constate que la plainte formée le 5 novembre 2021 par A______ contre la poursuite n° 4______ est devenue sans objet en cours de procédure.</w:t>
      </w:r>
    </w:p>
    <w:p>
      <w:r>
        <w:t>Siégeant : Madame Verena PEDRAZZINI RIZZI, présidente; Monsieur Luca MINOTTI et Monsieur Mathieu HOWALD, juges assesseurs ;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