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DCSO/38/2014 vom 14. Januar 2013</w:t>
      </w:r>
    </w:p>
    <w:p>
      <w:r>
        <w:t>GE Cour de justice, 2013-01-14, FR</w:t>
      </w:r>
    </w:p>
    <w:p>
      <w:r>
        <w:rPr>
          <w:b/>
        </w:rPr>
        <w:t xml:space="preserve">Quelle: </w:t>
      </w:r>
      <w:r>
        <w:t>https://mcp.opencaselaw.ch/entscheid/ge_gerichte_DCSO_38_2014</w:t>
      </w:r>
    </w:p>
    <w:p>
      <w:r>
        <w:t>FR: GE_GERICHTE DCSO/38/2014 du 14 janvier 2013</w:t>
      </w:r>
    </w:p>
    <w:p>
      <w:r>
        <w:t>IT: GE_GERICHTE DCSO/38/2014 del 14 gennaio 2013</w:t>
      </w:r>
    </w:p>
    <w:p>
      <w:pPr>
        <w:pStyle w:val="Heading2"/>
      </w:pPr>
      <w:r>
        <w:t>Regeste</w:t>
      </w:r>
    </w:p>
    <w:p>
      <w:r>
        <w:t>Résumé: Le créancier ayant requis la faillite supporte tous les frais y relatifs jusqu'à et y compris l'ordonnance de clôture.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Il est constant que la décision de l'Office de mettre les frais de la faillite à la charge de la plaignante est une mesure sujette à plainte, que cette dernière a qualité pour contester par cette voie. Déposée en temps utile et respectant pour le surplus les exigences de forme prescrites par la loi (art. 9 al. 1 LaLP), la plainte est recevable. 2. Selon l'art. 169 LP, celui qui requiert la faillite répond des frais jusqu'à et y compris la suspension des opérations faute d'actif (art. 230 LP) ou jusqu'à l'appel aux créanciers (art. 232 LP). 2.1 Par frais de la faillite au sens de l'art. 169 LP, on entend tout d'abord les émoluments, qui sont perçus en contrepartie d'une certaine activité de l'office, d'autorités ou d'organes de l'exécution forcée (art. 1 al. 1 OELP), tels que, par exemple, l'émolument de l'art. 11 OELP pour les publications et les émoluments des art. 44 à 47 OELP pour les opérations de liquidation de la faillite. Les frais de la faillite incluent également les débours, qui recouvrent les frais effectivement</w:t>
      </w:r>
    </w:p>
    <w:p>
      <w:r>
        <w:t>- 5/7 -</w:t>
      </w:r>
    </w:p>
    <w:p>
      <w:r>
        <w:t>A/4072/2013-CS</w:t>
      </w:r>
    </w:p>
    <w:p>
      <w:r>
        <w:t>encourus par l'administration dans le cadre de ses démarches rendues nécessaires par l'ouverture de la faillite et les opérations de liquidation. Les débours comprennent notamment, selon l'art. 13 al. 1 OELP dont l'énumération n'est d'ailleurs pas exhaustive, les taxes de télécommunication, les taxes postales, les frais bancaires, les factures émises par les feuilles d'avis officielles pour les publications, etc. (ATF 134 III 136 consid. 2.1 et les réf. citées). 2.2 Aux termes de la loi, la responsabilité pour les frais est engagée jusqu'à et y compris la suspension des "opérations" faute d'actif et non pas jusqu'au jugement prononçant la suspension faute d'actif. Cela signifie que le créancier ayant requis la faillite doit continuer à supporter tous les frais jusqu'à et y compris la clôture de la faillite faute d'actif, soit jusqu'à l'ordonnance de clôture prévue par l'art. 268 al. 2 LP, étant précisé que, conformément à l'art. 93 2ème phr. OAOF, cette ordonnance n'a pas nécessairement à être publiée (ATF 134 III 136 consid. 2.2 et les réf. citées; Pierre-Yves BOSSHARD, Le recours contre le jugement de faillite, in JT 2010 II p. 113 ss, 119). Par ailleurs, le juge de la faillite, respectivement l'office, n'ont pas l'obligation, mais la faculté, de réclamer à celui qui requiert la faillite une avance de frais (cf. art. 169 al. 2 LP et 35 al. 1 OAOF); une renonciation à une telle avance ne libère toutefois pas celui-ci de sa responsabilité (ATF 134 III 136 consid. 2.3).</w:t>
      </w:r>
    </w:p>
    <w:p>
      <w:r>
        <w:t>2.3 En l'espèce, il apparaît que seuls quatre postes du relevé des écritures de la faillite, soit ceux relatifs à des demandes de renseignements adressées à l'AFC et à l'ORC, ne sont pas liés à une activité de l'Office s'inscrivant dans la phase terminale de la liquidation de la faillite suspendue faute d'actif. Comme l'admet l'Office, ils n'auraient dès lors pas dû être facturés à la plaignante.</w:t>
      </w:r>
    </w:p>
    <w:p>
      <w:r>
        <w:t>Il apparaît revanche – et la plaignante ne le conteste pas – que les autres postes sont liés aux démarches qui ont été rendues nécessaires par l'ouverture de la faillite et les opérations de l'Office jusqu'au jugement de clôture de la faillite prévu par l'art. 268 al. 2 LP, même si cinq d'entre eux ont été formellement comptabilisés après le prononcé dudit jugement. Il s'ensuit que c'est à bon droit que l'Office en a réclamé le paiement à la plaignante, qui avait requis la faillite.</w:t>
      </w:r>
    </w:p>
    <w:p>
      <w:r>
        <w:rPr>
          <w:b/>
        </w:rPr>
        <w:t>E. 3</w:t>
      </w:r>
    </w:p>
    <w:p>
      <w:r>
        <w:t>et 7 al. 1 LaLP) contre des mesures non attaquables par la voie judiciaire (art. 17 al. 1 LP). La plainte doit être déposée dans les dix jours suivant celui où le plaignant a eu connaissance de la décision attaquée (art. 17 al. 2 LP).</w:t>
      </w:r>
    </w:p>
    <w:p>
      <w:r>
        <w:rPr>
          <w:b/>
        </w:rPr>
        <w:t>E. 3.1</w:t>
      </w:r>
    </w:p>
    <w:p>
      <w:r>
        <w:t>Il appartient aux autorités de surveillance de veiller à ce que le tarif soit appliqué correctement (art. 2 OELP; ATF 128 III 476 consid. 2). Le plaignant doit indiquer avec précision l'émolument, qui selon lui, est trop élevé. En revanche, on ne saurait exiger un examen général de l'ensemble des émoluments qui ont été facturés (ADAM, Commentaire LP/OELP, n. 1 ad art. 2 OELP).</w:t>
      </w:r>
    </w:p>
    <w:p>
      <w:r>
        <w:rPr>
          <w:b/>
        </w:rPr>
        <w:t>E. 3.2</w:t>
      </w:r>
    </w:p>
    <w:p>
      <w:r>
        <w:t>En l'occurrence, la plaignante ne critique pas la quotité des montants facturés par l'Office, de sorte qu'il n'y a pas lieu d'examiner plus avant les postes du relevé des écritures de la faillite considérée.</w:t>
      </w:r>
    </w:p>
    <w:p>
      <w:r>
        <w:t>- 6/7 -</w:t>
      </w:r>
    </w:p>
    <w:p>
      <w:r>
        <w:t>A/4072/2013-CS</w:t>
      </w:r>
    </w:p>
    <w:p>
      <w:r>
        <w:rPr>
          <w:b/>
        </w:rPr>
        <w:t>E. 4</w:t>
      </w:r>
    </w:p>
    <w:p>
      <w:r>
        <w:t>Au vu de ce qui précède, il convient d'admettre très partiellement la plainte et de fixer à 974 fr. 90 (992 fr. 60 – 17 fr. 70) le montant dû par la plaignante au titre des frais de la faillite, en application de l'art. 169 LP.</w:t>
      </w:r>
    </w:p>
    <w:p>
      <w:r>
        <w:rPr>
          <w:b/>
        </w:rPr>
        <w:t>E. 5</w:t>
      </w:r>
    </w:p>
    <w:p>
      <w:r>
        <w:t>La procédure de plainte est gratuite (art. 20a al. 2 ch. 5 LP et art. 61 al. 2 let. a OELP). * * * * *</w:t>
      </w:r>
    </w:p>
    <w:p>
      <w:r>
        <w:t>- 7/7 -</w:t>
      </w:r>
    </w:p>
    <w:p>
      <w:r>
        <w:t>A/4072/2013-CS</w:t>
      </w:r>
    </w:p>
    <w:p>
      <w:r>
        <w:t>PAR CES MOTIFS, La Chambre de surveillance : A la forme :</w:t>
      </w:r>
    </w:p>
    <w:p>
      <w:r>
        <w:t>Déclare recevable la plainte formée le 17 décembre 2013 par Mme L______ contre la décision de l'Office des faillites du 12 décembre 2013 de mettre à sa charge les frais de la faillite de F______ SA (faillite n° 2013 xxxxx1 K/OFA2). Au fond : L'admet partiellement. Fixe le montant des frais de faillite à 974 fr. 90. Déboute les parties de toutes autres conclusions. Siégeant : Monsieur Grégory BOVEY, président; Madame Marilyn NAHMANI et Monsieur Philippe VEILLARD, juges assesseur(e)s; Madame Véronique PISCETTA, greffière.</w:t>
      </w:r>
    </w:p>
    <w:p>
      <w:r>
        <w:t>Le présidente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