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DCSO/388/2023 vom 19. September 2023</w:t>
      </w:r>
    </w:p>
    <w:p>
      <w:r>
        <w:t>GE Cour de justice, 2023-09-19, FR</w:t>
      </w:r>
    </w:p>
    <w:p>
      <w:r>
        <w:rPr>
          <w:b/>
        </w:rPr>
        <w:t xml:space="preserve">Quelle: </w:t>
      </w:r>
      <w:r>
        <w:t>https://mcp.opencaselaw.ch/entscheid/ge_gerichte_DCSO_388_2023</w:t>
      </w:r>
    </w:p>
    <w:p>
      <w:r>
        <w:t>FR: GE_GERICHTE DCSO/388/2023 du 19 septembre 2023</w:t>
      </w:r>
    </w:p>
    <w:p>
      <w:r>
        <w:t>IT: GE_GERICHTE DCSO/388/2023 del 19 settembre 2023</w:t>
      </w:r>
    </w:p>
    <w:p>
      <w:pPr>
        <w:pStyle w:val="Heading2"/>
      </w:pPr>
      <w:r>
        <w:t>Erwägungen</w:t>
      </w:r>
    </w:p>
    <w:p>
      <w:r>
        <w:rPr>
          <w:b/>
        </w:rPr>
        <w:t>E. 5</w:t>
      </w:r>
    </w:p>
    <w:p>
      <w:r>
        <w:t>septembre 2023 par A______ contre la décision DCSO/377/2023. Siégeant : Monsieur Jean REYMOND, président; Madame Natalie OPPATJA et Monsieur Mathieu HOWALD, juges assesseurs ; Madame Véronique AMAUDRY-PISCETTA, greffière.</w:t>
      </w:r>
    </w:p>
    <w:p>
      <w:r>
        <w:t>Le président :</w:t>
      </w:r>
    </w:p>
    <w:p>
      <w:r>
        <w:t>Jean REYMOND</w:t>
      </w:r>
    </w:p>
    <w:p>
      <w:r>
        <w:t>La greffière :</w:t>
      </w:r>
    </w:p>
    <w:p>
      <w:r>
        <w:t>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