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DCSO/387/2018 vom 12. Juli 2018</w:t>
      </w:r>
    </w:p>
    <w:p>
      <w:r>
        <w:t>GE Cour de justice, 2018-07-12, FR</w:t>
      </w:r>
    </w:p>
    <w:p>
      <w:r>
        <w:rPr>
          <w:b/>
        </w:rPr>
        <w:t xml:space="preserve">Quelle: </w:t>
      </w:r>
      <w:r>
        <w:t>https://mcp.opencaselaw.ch/entscheid/ge_gerichte_DCSO_387_2018</w:t>
      </w:r>
    </w:p>
    <w:p>
      <w:r>
        <w:t>FR: GE_GERICHTE DCSO/387/2018 du 12 juillet 2018</w:t>
      </w:r>
    </w:p>
    <w:p>
      <w:r>
        <w:t>IT: GE_GERICHTE DCSO/387/2018 del 12 luglio 2018</w:t>
      </w:r>
    </w:p>
    <w:p>
      <w:pPr>
        <w:pStyle w:val="Heading2"/>
      </w:pPr>
      <w:r>
        <w:t>Volltext</w:t>
      </w:r>
    </w:p>
    <w:p>
      <w:r>
        <w:t>REPUBLIQUE ET</w:t>
      </w:r>
    </w:p>
    <w:p>
      <w:r>
        <w:t>CANTON DE GENEVE POUVOIR JUDICIAIRE A/1705/2018-CS DCSO/387/18 DECISION DE LA COUR DE JUSTICE Chambre de surveillance des Offices des poursuites et faillites DU JEUDI 12 JUILLET 2018</w:t>
      </w:r>
    </w:p>
    <w:p>
      <w:r>
        <w:t>Causes jointes A/1705/2018 et A/1709/2018; plaintes 17 LP formées le 19 mai 2018 par A______, représenté par B______.</w:t>
      </w:r>
    </w:p>
    <w:p>
      <w:r>
        <w:t>* * * * *</w:t>
      </w:r>
    </w:p>
    <w:p>
      <w:r>
        <w:t>Décision communiquée par courrier A à l'Office concerné et par pli recommandé du greffier du 12 juillet 2018 à : - A______ c/o M. B______ _______. - Office des poursuites.</w:t>
      </w:r>
    </w:p>
    <w:p>
      <w:r>
        <w:t>- 2/4 -</w:t>
      </w:r>
    </w:p>
    <w:p>
      <w:r>
        <w:t>A/1705/2018-CS Attendu, EN FAIT, que par actes expédiés au greffe de la Chambre de surveillance le 19 mai 2018, A______, représenté par B______, a formé deux plaintes au sens de l'art. 17 LP contre le procès-verbal de saisie établi le 9 mai 2018 dans la série n° 1______; Que dans sa première plainte, référencée sous A/1705/2018, A______ a reproché à l'Office des poursuites (ci-après : l'Office) de ne pas avoir tenu compte des "notes de crédit de l'AFC, division de la TVA" et d'avoir débité un "montant important" sur son compte d'exploitation, l'empêchant ainsi de mener à bien son activité commerciale; Que dans sa seconde plainte, référencée sous A/1709/2018, A______ a fait valoir que la saisie exécutée à son détriment portait atteinte à son minimum vital; Que par plis recommandés du 22 mai 2018, la Chambre de surveillance a imparti à A______ un délai au 4 juin 2018 pour compléter la motivation de ses deux plaintes et pour formuler des conclusions, sous peine d'irrecevabilité; Que ces plis – restés sans réponse – ont été distribués au guichet postal le 25 mai 2018; Que des observations n'ont pas été requises. Considérant, EN DROIT, qu'il y a lieu de joindre les deux plaintes, qui reposent sur un état de fait similaire et concernent le même procès-verbal de saisie, en une seule procédure (art. 70 LPA cum art. 9 al. 4 LaLP); Que la Chambre de surveillance est compétente pour statuer sur les plaintes formées en application de la LP (art. 13 al. 1 LP; 6 al. 1 et 3 et 7 al. 1 LaLP; 125 et 126 al. 1 let. a et al. 2 let. c LOJ) contre des mesures de l'Office non attaquables par la voie judiciaire (art. 17 al. 1 LP), tel qu'un procès-verbal de saisie; Que la plainte doit contenir, sous peine d'irrecevabilité, la désignation de la décision attaquée et les conclusions du recourant, ainsi qu'une motivation (art. 9 al. 1 LaLP; 65 al. 1 et 2 LPA, applicables par renvoi de l'art. 9 al. 4 LaLP); Que si la plainte ne satisfait pas à ces exigences, un bref délai est imparti au plaignant pour compléter et rectifier son acte, sous peine d'irrecevabilité (art. 9 al. 2 LaLP; 65 al. 2 LPA, 2ème phrase); Qu'en l'espèce, les plaintes sont insuffisamment motivées et ne contiennent aucune conclusion; Que bien que l'occasion lui en ait été donnée, conformément aux art. 9 al. 2 LaLP et 65 al. 2 LPA, le plaignant n'a pas remédié à ces vices de forme en temps utile; Qu'en conséquence, la plainte sera déclarée irrecevable (art. 72 LPA);</w:t>
      </w:r>
    </w:p>
    <w:p>
      <w:r>
        <w:t>- 3/4 -</w:t>
      </w:r>
    </w:p>
    <w:p>
      <w:r>
        <w:t>A/1705/2018-CS Que la procédure de plainte est gratuite (art. 20a al. 2 ch. 5 LP et art. 61 al. 2 let. a OELP) et il ne peut être alloué de dépens (art. 62 al. 2 OELP); * * * * *</w:t>
      </w:r>
    </w:p>
    <w:p>
      <w:r>
        <w:t>- 4/4 -</w:t>
      </w:r>
    </w:p>
    <w:p>
      <w:r>
        <w:t>A/1705/2018-CS PAR CES MOTIFS, La Chambre de surveillance : Ordonne la jonction des causes A/1705/2018 et A/1709/2018 sous A/1705/2018. Déclare irrecevables les plaintes formées le 19 mai 2018 par A______ contre le procès- verbal de saisie établi le 9 mai 2018 dans la série n° 1______. Siégeant : Madame Nathalie RAPP, présidente; Messieurs Georges ZUFFEREY et Denis KELLER;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