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DCSO/387/2015 vom 27. April 2015</w:t>
      </w:r>
    </w:p>
    <w:p>
      <w:r>
        <w:t>GE Cour de justice, 2015-04-27, FR</w:t>
      </w:r>
    </w:p>
    <w:p>
      <w:r>
        <w:rPr>
          <w:b/>
        </w:rPr>
        <w:t xml:space="preserve">Quelle: </w:t>
      </w:r>
      <w:r>
        <w:t>https://mcp.opencaselaw.ch/entscheid/ge_gerichte_DCSO_387_2015</w:t>
      </w:r>
    </w:p>
    <w:p>
      <w:r>
        <w:t>FR: GE_GERICHTE DCSO/387/2015 du 27 avril 2015</w:t>
      </w:r>
    </w:p>
    <w:p>
      <w:r>
        <w:t>IT: GE_GERICHTE DCSO/387/2015 del 27 aprile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 commandement de payer.</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KUKO SchKG, 2ème édition, 2014, HUNKELER [éd.], n° 11 et 12 ad art. 17 LP).</w:t>
      </w:r>
    </w:p>
    <w:p>
      <w:r>
        <w:t>La plainte doit être déposée, sous forme écrite et motivée (art. 9 al. 1 et 2 LaLP; art. 65 al. 1 et 2 LPA, applicable par renvoi de l'art. 9 al. 4 LaLP), dans les dix</w:t>
      </w:r>
    </w:p>
    <w:p>
      <w:r>
        <w:t>- 7/11 -</w:t>
      </w:r>
    </w:p>
    <w:p>
      <w:r>
        <w:t>A/3462/2015-CS jours de celui où le plaignant a eu connaissance de la mesure (art. 17 al. 2 LP). Elle peut également être déposée en tout temps en cas de nullité de l'acte contesté (art. 22 al. 1 LP).</w:t>
      </w:r>
    </w:p>
    <w:p>
      <w:r>
        <w:rPr>
          <w:b/>
        </w:rPr>
        <w:t>E. 1.2</w:t>
      </w:r>
    </w:p>
    <w:p>
      <w:r>
        <w:t>En l'occurrence, la plainte respecte la forme écrite et comporte une motivation permettant de comprendre les griefs invoqués. Emanant d'une personne manifestement touchée dans ses intérêts, à tout le moins de fait, elle vise formellement un acte de l'Office sujet à plainte, soit la notification du commandement de payer. Elle a enfin été formée dans le délai de dix jours prévu par l'art. 17 al. 2 LP.</w:t>
      </w:r>
    </w:p>
    <w:p>
      <w:r>
        <w:t>Elle est donc recevable.</w:t>
      </w:r>
    </w:p>
    <w:p>
      <w:r>
        <w:rPr>
          <w:b/>
        </w:rPr>
        <w:t>E. 1.3</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2.1</w:t>
      </w:r>
    </w:p>
    <w:p>
      <w:r>
        <w:t>Sont nulles les poursuites introduites en violation du principe de l'interdiction de l'abus de droit, tel qu'il résulte de l'art. 2 al. 2 CC (ATF 140 III 481 consid. 2.3.1).</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Un abus de droit peut également résulter du fait que, même sans faute de sa part, le comportement du créancier poursuivant a créé en la personne du débiteur poursuivi une attente légitime sur ses actions futures et que cette attente est déçue (ATF 140 III 481 consid. 2.3.2).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w:t>
      </w:r>
    </w:p>
    <w:p>
      <w:r>
        <w:t>- 8/11 -</w:t>
      </w:r>
    </w:p>
    <w:p>
      <w:r>
        <w:t>A/3462/2015-CS invoquée; le titre exécutoire n'est pas la créance elle-même, ni le titre qui l'incorpore éventuellement, mais seulement le commandement de payer passé en force (ATF 113 III 2 consid. 2b; arrêt du Tribunal fédéral 5A_250_2015 du 10 septembre 2015 consid. 4.1 et références citées).</w:t>
      </w:r>
    </w:p>
    <w:p>
      <w:r>
        <w:t>Dès lors que la notification d'un commandement de payer représente un moyen légal d'interrompre la prescription (art. 135 ch. 2 CO), une réquisition de poursuite peut poursuivre uniquement cette fin, qui est en règle générale légitime à elle seule (cf., notamment, DCSO/455/2012 du 22 novembre 2012, consid. 3.2 in fine).</w:t>
      </w:r>
    </w:p>
    <w:p>
      <w:r>
        <w:rPr>
          <w:b/>
        </w:rPr>
        <w:t>E. 2.2</w:t>
      </w:r>
    </w:p>
    <w:p>
      <w:r>
        <w:t>Il est constant dans le cas d'espèce que l'intimé s'estime titulaire d'une créance en responsabilité à l'encontre de la plaignante. Savoir si ces prétentions existent effectivement et si elles sont ou non prescrites relève du juge civil ordinaire et n'est pas pertinent dans le cadre de l'examen de la présente cause, dès lors qu'il ne s'agit aucunement de conditions à l'introduction d'une poursuite. L'intimé était donc en principe fondé à requérir une poursuite à l'encontre de la plaignante, à plus forte raison s'il visait ainsi, comme il l'explique, à interrompre la prescription de ses prétentions. Seul reste à examiner s'il a agi dans un but n'ayant pas le moindre rapport avec la procédure de poursuite ou de manière à tromper des attentes légitimement créées par son comportement, ce que soutient la plaignante.</w:t>
      </w:r>
    </w:p>
    <w:p>
      <w:r>
        <w:t>Il résulte à cet égard du dossier que, par le truchement de leurs conseils respectifs, l'intimé a informé la plaignante le 20 juillet 2015 de son intention d'interrompre la prescription des prétentions qu'il entendait faire valoir à son encontre. Plutôt que d'introduire une poursuite, il lui a offert la possibilité d'y renoncer par une déclaration écrite "inspirée" d'un texte annexé, lequel précisait que la renonciation ne valait que pour autant que la prescription ne soit pas d'ores et déjà intervenue. Pour empêcher l'introduction d'une poursuite, cette déclaration devait être adressée au conseil de l'intimé "à réception" de sa communication, la brièveté de ce délai s'expliquant par le fait que la possibilité pour la plaignante d'opposer une exception de prescription aux prétentions de l'intimé était déjà litigieuse entre les parties.</w:t>
      </w:r>
    </w:p>
    <w:p>
      <w:r>
        <w:t>Quatre jours plus tard, la déclaration requise n'était toujours pas parvenue au conseil de l'intimé. Malgré les termes de sa communication du 20 juillet 2015 ("à réception"), ce dernier n'a toutefois pas immédiatement adressé une réquisition de poursuite à l'Office mais a relancé le conseil de la plaignante. Celui-ci lui a alors indiqué lui adresser le jour-même, soit le 24 juillet 2015, une déclaration de renonciation à la prescription dont une version électronique lui était immédiatement communiquée. Par rapport au texte proposé par l'intimé, celui de la déclaration comprenait une phrase supplémentaire affirmant que la prescription était d'ores et déjà acquise.</w:t>
      </w:r>
    </w:p>
    <w:p>
      <w:r>
        <w:t>- 9/11 -</w:t>
      </w:r>
    </w:p>
    <w:p>
      <w:r>
        <w:t>A/3462/2015-CS</w:t>
      </w:r>
    </w:p>
    <w:p>
      <w:r>
        <w:t>Quatre jours plus tard encore, soit le 28 juillet 2015, le conseil de l'intimé a indiqué ne pas avoir reçu la déclaration écrite annoncée. Aucun élément du dossier ne permet de remettre en cause cette affirmation. Le conseil de l'intimé a par ailleurs fait savoir à celui de la plaignante que le texte de la déclaration, telle que communiquée le 24 juillet 2015 sous forme électronique, ne convenait pas à son client, celui-ci souhaitant que la phrase ajoutée par la plaignante soit complétée afin de préciser qu'il ne s'agissait que de l'opinion de la plaignante.</w:t>
      </w:r>
    </w:p>
    <w:p>
      <w:r>
        <w:t>Deux jours plus tard, soit le 30 juillet 2015, le conseil de l'intimé n'avait selon ses indications – dont aucun élément du dossier ne permet de douter – toujours pas reçu la déclaration écrite souhaitée. Il a donc adressé à l'Office une réquisition de poursuite dirigée contre la plaignante, précisant que son objectif était d'interrompre la prescription.</w:t>
      </w:r>
    </w:p>
    <w:p>
      <w:r>
        <w:t>Au vu de ces éléments, on voit mal qu'un quelconque comportement abusif puisse être reproché à l'intimé en relation avec l'ouverture d'une poursuite à l'encontre de la plaignante. Non seulement a-t-il spontanément proposé à cette dernière de renoncer à une telle démarche – en soi légitime – moyennant réception d'une déclaration écrite de sa part selon laquelle elle renonçait à invoquer cette exception pour autant qu'elle ne soit pas déjà acquise, mais encore, alors qu'il lui avait imparti un délai très bref pour lui remettre une telle déclaration, a-t-il patienté dix jours avant de finalement requérir la poursuite annoncée. On ne saurait à cet égard lui faire grief de ne pas s'être satisfait d'une simple version électronique de la déclaration litigieuse (abstraction faite de la question de son texte) : dans le cadre d'un procès futur, un document de ce genre constitue la preuve d'une déclaration faite à un moment donné par la personne contre qui des prétentions sont invoquées; pour des raisons de force probante du titre, il est donc légitime de la part de celui à qui une telle déclaration est adressée d'insister sur le respect de la forme écrite (art. 13 et 14 CO).</w:t>
      </w:r>
    </w:p>
    <w:p>
      <w:r>
        <w:rPr>
          <w:b/>
        </w:rPr>
        <w:t>E. 2.3</w:t>
      </w:r>
    </w:p>
    <w:p>
      <w:r>
        <w:t>La question de savoir si le maintien (soit le refus de la retirer) d'une poursuite introduite de manière non abusive pourrait être constitutif d'un abus de droit ne paraît pas avoir été examiné par la jurisprudence. Elle n'a en tout état pas à être résolue ici, le comportement de l'intimé postérieurement à l'introduction de la poursuite ne pouvant lui non plus être qualifié d'abusif.</w:t>
      </w:r>
    </w:p>
    <w:p>
      <w:r>
        <w:t>Ainsi, le simple fait de ne pas retirer une poursuite, introduite dans le but déclaré d'interrompre la prescription, après réception de la part du débiteur poursuivi d'une déclaration de renonciation ne saurait être assimilé, sous réserve de circonstances particulières, à un abus de droit. Comme le relève l'intimé, l'introduction de la poursuite litigieuse a entraîné des frais, dont la plaignante n'a jamais offert de l'indemniser. La seule manière pour lui d'obtenir le remboursement de ces frais consiste donc à poursuivre la procédure de poursuite jusqu'à son terme. D'autre part, une fois la poursuite introduite, il est dans l'intérêt</w:t>
      </w:r>
    </w:p>
    <w:p>
      <w:r>
        <w:t>- 10/11 -</w:t>
      </w:r>
    </w:p>
    <w:p>
      <w:r>
        <w:t>A/3462/2015-CS du créancier poursuivant d'introduire une action en reconnaissance de dette, dans le cadre de laquelle il pourra conclure à la mainlevée de l'opposition formée au commandement de payer, plutôt que de retirer la poursuite, avec l'inconvénient de devoir recommencer ab initio une procédure d'exécution forcée après avoir, le cas échéant, obtenu un jugement en sa faveur.</w:t>
      </w:r>
    </w:p>
    <w:p>
      <w:r>
        <w:t>C'est également à tort que la plaignante reproche à l'intimé d'avoir adopté un comportement contradictoire en s'engageant dans un premier temps à retirer la poursuite à réception de la déclaration requise puis, une fois celle-ci reçue, en revenant sur cet engagement. S'il est vrai en effet que l'intimé, par la voie de son conseil, a indiqué ne vouloir retirer la poursuite qu'à réception de la déclaration de renonciation, il a précisé que celle-ci devait lui parvenir sous forme originale (exigence par la suite satisfaite) et sans la phrase selon laquelle la prescription était déjà intervenue, ou à tout le moins avec la mention que cette phrase ne reflétait que l'opinion de la plaignante. Cette requête a été rejetée par la plaignante. Elle ne pouvait cependant être qualifiée d'abusive : le créancier offrant de renoncer à interrompre la prescription par une poursuite est en effet en droit d'attendre de la part du débiteur une déclaration par laquelle ce dernier renonce clairement et sans ambiguïté à invoquer cette exception, sous réserve de l'hypothèse dans laquelle la prescription serait déjà acquise; or la déclaration de renonciation à la prescription litigieuse, dans sa teneur adressée au conseil de l'intimé, ne satisfait pas à cette exigence; interprétée littéralement, elle soumet la validité de la déclaration de renonciation à une condition résolutoire (le fait que la prescription soit déjà acquise à la date de la déclaration) dont il est ensuite affirmé sans réserve qu'elle est réalisée, de telle sorte que la renonciation serait d'emblée sans valeur. L'intimé pouvait donc refuser de s'en satisfaire sans que son comportement puisse être qualifié d'abusif.</w:t>
      </w:r>
    </w:p>
    <w:p>
      <w:r>
        <w:t>Mal fondée, la plainte doit être rejetée.</w:t>
      </w:r>
    </w:p>
    <w:p>
      <w:r>
        <w:rPr>
          <w:b/>
        </w:rPr>
        <w:t>E. 3</w:t>
      </w:r>
    </w:p>
    <w:p>
      <w:r>
        <w:t>La procédure de plainte est gratuite (art. 20a al. 2 ch. 5 LP et art. 61 al. 2 let. a OELP) et il ne peut être alloué aucuns dépens dans cette procédure (art. 62 al. 2 OELP).</w:t>
      </w:r>
    </w:p>
    <w:p>
      <w:r>
        <w:t>- 11/11 -</w:t>
      </w:r>
    </w:p>
    <w:p>
      <w:r>
        <w:t>A/3462/2015-CS PAR CES MOTIFS, La Chambre de surveillance : A la forme : Déclare recevable la plainte formée par Mme T______ contre le commandement de payer, poursuite n° 15 xxxx92 T. Au fond : La rejette. Siégeant : Monsieur Patrick CHENAUX, président; Monsieur Philipp GANZONI et Monsieur Denis KELLER, juges assesseurs;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